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6F724451" w:rsidR="00FF5FE1" w:rsidRDefault="00E343D5" w:rsidP="00FF5FE1">
      <w:pPr>
        <w:pStyle w:val="Rubrik1Onumrerad"/>
      </w:pPr>
      <w:r>
        <w:t>Uppdragsbeskrivning</w:t>
      </w:r>
      <w:r w:rsidR="003B1B59">
        <w:t xml:space="preserve"> vårdförmedling/väntetider</w:t>
      </w:r>
    </w:p>
    <w:p w14:paraId="4D2398F6" w14:textId="77777777" w:rsidR="00CC7BD5" w:rsidRDefault="00CC7BD5" w:rsidP="00CC7BD5">
      <w:pPr>
        <w:pStyle w:val="Rubrik2"/>
        <w:rPr>
          <w:lang w:eastAsia="sv-SE"/>
        </w:rPr>
      </w:pPr>
      <w:r>
        <w:rPr>
          <w:lang w:eastAsia="sv-SE"/>
        </w:rPr>
        <w:t>Syfte/frågeställningar</w:t>
      </w:r>
    </w:p>
    <w:p w14:paraId="69AFF892" w14:textId="7DC6A58D" w:rsidR="00CC7BD5" w:rsidRPr="00DA53E8" w:rsidRDefault="00CC7BD5" w:rsidP="00CC7BD5">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b/>
          <w:bCs/>
          <w:lang w:eastAsia="en-US"/>
        </w:rPr>
        <w:t>Syfte</w:t>
      </w:r>
      <w:r w:rsidRPr="00DA53E8">
        <w:rPr>
          <w:rFonts w:asciiTheme="minorHAnsi" w:eastAsiaTheme="minorEastAsia" w:hAnsiTheme="minorHAnsi" w:cstheme="minorHAnsi"/>
          <w:lang w:eastAsia="en-US"/>
        </w:rPr>
        <w:br/>
        <w:t xml:space="preserve">Syftet med arbetsgruppen är att skapa förutsättningar för en nationell och enhetlig </w:t>
      </w:r>
      <w:r>
        <w:rPr>
          <w:rFonts w:asciiTheme="minorHAnsi" w:eastAsiaTheme="minorEastAsia" w:hAnsiTheme="minorHAnsi" w:cstheme="minorHAnsi"/>
          <w:lang w:eastAsia="en-US"/>
        </w:rPr>
        <w:t>informations</w:t>
      </w:r>
      <w:r w:rsidRPr="00DA53E8">
        <w:rPr>
          <w:rFonts w:asciiTheme="minorHAnsi" w:eastAsiaTheme="minorEastAsia" w:hAnsiTheme="minorHAnsi" w:cstheme="minorHAnsi"/>
          <w:lang w:eastAsia="en-US"/>
        </w:rPr>
        <w:t>hantering om</w:t>
      </w:r>
      <w:r>
        <w:rPr>
          <w:rFonts w:asciiTheme="minorHAnsi" w:eastAsiaTheme="minorEastAsia" w:hAnsiTheme="minorHAnsi" w:cstheme="minorHAnsi"/>
          <w:lang w:eastAsia="en-US"/>
        </w:rPr>
        <w:t xml:space="preserve"> problem/diagnoser, åtgärder, </w:t>
      </w:r>
      <w:r w:rsidRPr="00DA53E8">
        <w:rPr>
          <w:rFonts w:asciiTheme="minorHAnsi" w:eastAsiaTheme="minorEastAsia" w:hAnsiTheme="minorHAnsi" w:cstheme="minorHAnsi"/>
          <w:lang w:eastAsia="en-US"/>
        </w:rPr>
        <w:t>vårdkapacitet, administrativa remisser samt vårdaktiviteter inom ramen för nationell vårdförmedling</w:t>
      </w:r>
      <w:r>
        <w:rPr>
          <w:rFonts w:asciiTheme="minorHAnsi" w:eastAsiaTheme="minorEastAsia" w:hAnsiTheme="minorHAnsi" w:cstheme="minorHAnsi"/>
          <w:lang w:eastAsia="en-US"/>
        </w:rPr>
        <w:t xml:space="preserve"> och EHDS</w:t>
      </w:r>
      <w:r w:rsidR="0027645E">
        <w:rPr>
          <w:rFonts w:asciiTheme="minorHAnsi" w:eastAsiaTheme="minorEastAsia" w:hAnsiTheme="minorHAnsi" w:cstheme="minorHAnsi"/>
          <w:lang w:eastAsia="en-US"/>
        </w:rPr>
        <w:t xml:space="preserve"> oavsett vårdnivå</w:t>
      </w:r>
      <w:r w:rsidRPr="00DA53E8">
        <w:rPr>
          <w:rFonts w:asciiTheme="minorHAnsi" w:eastAsiaTheme="minorEastAsia" w:hAnsiTheme="minorHAnsi" w:cstheme="minorHAnsi"/>
          <w:lang w:eastAsia="en-US"/>
        </w:rPr>
        <w:t>. Arbetsgruppen ska bidra till att utveckla gemensamma specifikationer och standarder som möjliggör ett effektivt, patientsäkert och digitalt informationsutbyte mellan vårdgivare, regioner och patienter, i enlighet med kraven i den europeiska patientöversikten (EHDS).</w:t>
      </w:r>
    </w:p>
    <w:p w14:paraId="1EDFE5C3" w14:textId="77777777" w:rsidR="00CC7BD5" w:rsidRPr="00DA53E8" w:rsidRDefault="00CC7BD5" w:rsidP="00CC7BD5">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Arbetet ska även stödja Socialstyrelsen och E</w:t>
      </w:r>
      <w:r w:rsidRPr="00DA53E8">
        <w:rPr>
          <w:rFonts w:asciiTheme="minorHAnsi" w:eastAsiaTheme="minorEastAsia" w:hAnsiTheme="minorHAnsi" w:cstheme="minorHAnsi"/>
          <w:lang w:eastAsia="en-US"/>
        </w:rPr>
        <w:noBreakHyphen/>
        <w:t>hälsomyndigheten i deras respektive uppdrag att tillhandahålla underlag, specifikationer och stöd till användare av den nationella digitala infrastrukturen för vårdförmedling.</w:t>
      </w:r>
    </w:p>
    <w:p w14:paraId="0E7E32D3" w14:textId="77777777" w:rsidR="00CC7BD5" w:rsidRPr="00DA53E8" w:rsidRDefault="00CC7BD5" w:rsidP="00CC7BD5">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b/>
          <w:bCs/>
          <w:lang w:eastAsia="en-US"/>
        </w:rPr>
        <w:t>Frågeställningar</w:t>
      </w:r>
      <w:r w:rsidRPr="00DA53E8">
        <w:rPr>
          <w:rFonts w:asciiTheme="minorHAnsi" w:eastAsiaTheme="minorEastAsia" w:hAnsiTheme="minorHAnsi" w:cstheme="minorHAnsi"/>
          <w:lang w:eastAsia="en-US"/>
        </w:rPr>
        <w:br/>
        <w:t>Arbetsgruppen ska bland annat besvara följande frågor:</w:t>
      </w:r>
    </w:p>
    <w:p w14:paraId="1A7078FC"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befintliga specifikationer finns för:</w:t>
      </w:r>
    </w:p>
    <w:p w14:paraId="67DE1517" w14:textId="77777777" w:rsidR="00CC7BD5" w:rsidRPr="00DA53E8" w:rsidRDefault="00CC7BD5" w:rsidP="00CC7BD5">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Ledig vårdkapacitet</w:t>
      </w:r>
    </w:p>
    <w:p w14:paraId="4DDC0060" w14:textId="77777777" w:rsidR="00CC7BD5" w:rsidRPr="00DA53E8" w:rsidRDefault="00CC7BD5" w:rsidP="00CC7BD5">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Administrativ remissinformation</w:t>
      </w:r>
    </w:p>
    <w:p w14:paraId="0C0747BB" w14:textId="77777777" w:rsidR="00CC7BD5" w:rsidRPr="00DA53E8" w:rsidRDefault="00CC7BD5" w:rsidP="00CC7BD5">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Vårdaktiviteter</w:t>
      </w:r>
    </w:p>
    <w:p w14:paraId="0E579725"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brister och variationer finns i dagens dokumentation och informationshantering, både mellan vårdformer och mellan olika system?</w:t>
      </w:r>
    </w:p>
    <w:p w14:paraId="514E217C"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åtgärder krävs för att befintliga specifikationer ska kunna harmoniseras och bli nationella och gemensamma?</w:t>
      </w:r>
    </w:p>
    <w:p w14:paraId="3D6770FB"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Hur kan informationsflöden mellan vårdgivare, patienter och regioner effektiviseras och standardiseras med hjälp av nationell digital infrastruktur?</w:t>
      </w:r>
    </w:p>
    <w:p w14:paraId="44662C58"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lastRenderedPageBreak/>
        <w:t>Hur kan specifikationerna säkerställa patientsäkerhet, följa EHDS krav och vara kompatibla med befintliga klassifikationer, t.ex. KVÅ och Xt-EHR:s modeller för problem/diagnoser och åtgärder?</w:t>
      </w:r>
    </w:p>
    <w:p w14:paraId="1EBFF9AC" w14:textId="77777777" w:rsidR="00CC7BD5" w:rsidRPr="00DA53E8" w:rsidRDefault="00CC7BD5" w:rsidP="00CC7BD5">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Vilken struktur och nivå på informationen krävs för att möjliggöra framtida automatiserade tjänster, analys och uppföljning i nationell vårdförmedling?</w:t>
      </w:r>
    </w:p>
    <w:p w14:paraId="70B2B9D8" w14:textId="449D364D" w:rsidR="00050CC0" w:rsidRPr="00050CC0" w:rsidRDefault="00E343D5" w:rsidP="00050CC0">
      <w:pPr>
        <w:pStyle w:val="Rubrik2"/>
        <w:rPr>
          <w:lang w:eastAsia="sv-SE"/>
        </w:rPr>
      </w:pPr>
      <w:r>
        <w:rPr>
          <w:lang w:eastAsia="sv-SE"/>
        </w:rPr>
        <w:t>Bakgrund</w:t>
      </w:r>
    </w:p>
    <w:p w14:paraId="4C99D871" w14:textId="310889B8" w:rsidR="003B5C31" w:rsidRPr="003B5C31" w:rsidRDefault="003B5C31" w:rsidP="003B5C31">
      <w:pPr>
        <w:pStyle w:val="Rubrik3"/>
        <w:rPr>
          <w:lang w:eastAsia="sv-SE"/>
        </w:rPr>
      </w:pPr>
      <w:r>
        <w:rPr>
          <w:lang w:eastAsia="sv-SE"/>
        </w:rPr>
        <w:t>Nationell vårdförmedling</w:t>
      </w:r>
    </w:p>
    <w:p w14:paraId="3D3C1C67" w14:textId="615C816A"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 xml:space="preserve">I uppdragen om en nationell vårdförmedling handlar </w:t>
      </w:r>
      <w:r w:rsidR="00050CC0" w:rsidRPr="00963C6A">
        <w:rPr>
          <w:rFonts w:asciiTheme="minorHAnsi" w:hAnsiTheme="minorHAnsi" w:cstheme="minorHAnsi"/>
          <w:lang w:eastAsia="sv-SE"/>
        </w:rPr>
        <w:t xml:space="preserve">det </w:t>
      </w:r>
      <w:r w:rsidRPr="00963C6A">
        <w:rPr>
          <w:rFonts w:asciiTheme="minorHAnsi" w:hAnsiTheme="minorHAnsi" w:cstheme="minorHAnsi"/>
          <w:lang w:eastAsia="sv-SE"/>
        </w:rPr>
        <w:t>om att tillhandahålla en nationell digital infrastruktur för nationell vårdförmedling och att tillhandhålla stöd till patienter, regioner och andra berörda parter i arbetet med nationell vårdförmedling.</w:t>
      </w:r>
    </w:p>
    <w:p w14:paraId="1AD2472A" w14:textId="0795FDCA"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E-hälsomyndigheten ska bland annat tillhandahålla en nationell digital infrastruktur för nationell vårdförmedling, ta fram specifikationer och anvisningar och ge stöd till användarna när de ska ansluta och använda den digitala infrastrukturen.</w:t>
      </w:r>
    </w:p>
    <w:p w14:paraId="50D5A781" w14:textId="0D09AB0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Socialstyrelsen ska bland annat tillhandahålla och förvalta stödjande underlag riktade till patienter och vårdgivare i syfte att förbättra processer för nationell vårdförmedling och för att patienter ska kunna få vård inom vårdgarantins gränser.</w:t>
      </w:r>
      <w:r w:rsidR="00050CC0" w:rsidRPr="00963C6A">
        <w:rPr>
          <w:rFonts w:asciiTheme="minorHAnsi" w:hAnsiTheme="minorHAnsi" w:cstheme="minorHAnsi"/>
          <w:lang w:eastAsia="sv-SE"/>
        </w:rPr>
        <w:t xml:space="preserve"> För att lyckas med arbetet krävs specifikationer för hur ledig vårdkapacitet, administrativ remissinformation och vårdaktiviteter ska hanteras.</w:t>
      </w:r>
    </w:p>
    <w:p w14:paraId="08B79846" w14:textId="7513DC7F" w:rsidR="003B1B59" w:rsidRPr="003B1B59" w:rsidRDefault="003B1B59" w:rsidP="003B1B59">
      <w:pPr>
        <w:pStyle w:val="Rubrik3"/>
        <w:rPr>
          <w:lang w:eastAsia="sv-SE"/>
        </w:rPr>
      </w:pPr>
      <w:r>
        <w:rPr>
          <w:lang w:eastAsia="sv-SE"/>
        </w:rPr>
        <w:t>Diagnos/problem</w:t>
      </w:r>
      <w:r w:rsidR="003B5C31">
        <w:rPr>
          <w:lang w:eastAsia="sv-SE"/>
        </w:rPr>
        <w:t xml:space="preserve"> i EHDS</w:t>
      </w:r>
    </w:p>
    <w:p w14:paraId="59AABECD" w14:textId="77777777" w:rsidR="003B1B59"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t>I den logiska modellen från Xt-EHR beskrivs informationen om en patients problem enligt följande:</w:t>
      </w:r>
    </w:p>
    <w:p w14:paraId="0666B338" w14:textId="708D810A" w:rsidR="003B1B59" w:rsidRPr="00963C6A" w:rsidRDefault="003B1B59" w:rsidP="003B1B59">
      <w:pPr>
        <w:rPr>
          <w:rFonts w:asciiTheme="minorHAnsi" w:hAnsiTheme="minorHAnsi" w:cstheme="minorHAnsi"/>
          <w:i/>
          <w:iCs/>
          <w:lang w:val="en-US" w:eastAsia="sv-SE"/>
        </w:rPr>
      </w:pPr>
      <w:r w:rsidRPr="00963C6A">
        <w:rPr>
          <w:rFonts w:asciiTheme="minorHAnsi" w:hAnsiTheme="minorHAnsi" w:cstheme="minorHAnsi"/>
          <w:i/>
          <w:iCs/>
          <w:lang w:val="en-US" w:eastAsia="sv-SE"/>
        </w:rPr>
        <w:t>“Health conditions affecting the health of the patient</w:t>
      </w:r>
      <w:r w:rsidR="00963C6A" w:rsidRPr="00963C6A">
        <w:rPr>
          <w:rFonts w:asciiTheme="minorHAnsi" w:hAnsiTheme="minorHAnsi" w:cstheme="minorHAnsi"/>
          <w:i/>
          <w:iCs/>
          <w:lang w:val="en-US" w:eastAsia="sv-SE"/>
        </w:rPr>
        <w:t xml:space="preserve"> </w:t>
      </w:r>
      <w:r w:rsidRPr="00963C6A">
        <w:rPr>
          <w:rFonts w:asciiTheme="minorHAnsi" w:hAnsiTheme="minorHAnsi" w:cstheme="minorHAnsi"/>
          <w:i/>
          <w:iCs/>
          <w:lang w:val="en-US" w:eastAsia="sv-SE"/>
        </w:rPr>
        <w:t>and are important to be known for a health professional during a health encounter.”</w:t>
      </w:r>
    </w:p>
    <w:p w14:paraId="2CF60F50" w14:textId="77777777" w:rsidR="003B1B59"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lastRenderedPageBreak/>
        <w:t>Det innebär att det är ett brett begrepp som inkluderar diagnoser men också andra hälsotillstånd. Det finns olika syn på frågan om dokumentation av hälsotillstånd utanför diagnos. Vissa, framför allt kommunal vård/omvårdnad, ser ett tydligt behov av att dokumentera icke-diagnostiska tillstånd som påverkar vård och funktion. Andra anser att diagnos räcker.</w:t>
      </w:r>
    </w:p>
    <w:p w14:paraId="1FB7C27A" w14:textId="5D6ABC27" w:rsidR="00E343D5"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t>Information om problem/diagnos finns i modellen EHDSCondition</w:t>
      </w:r>
      <w:r w:rsidR="00963C6A">
        <w:rPr>
          <w:rFonts w:asciiTheme="minorHAnsi" w:hAnsiTheme="minorHAnsi" w:cstheme="minorHAnsi"/>
          <w:lang w:eastAsia="sv-SE"/>
        </w:rPr>
        <w:t>.</w:t>
      </w:r>
    </w:p>
    <w:p w14:paraId="287737D1" w14:textId="272CC825" w:rsidR="003B5C31" w:rsidRDefault="003B5C31" w:rsidP="003B5C31">
      <w:pPr>
        <w:pStyle w:val="Rubrik3"/>
      </w:pPr>
      <w:r>
        <w:t>Åtgärder i EHDS</w:t>
      </w:r>
    </w:p>
    <w:p w14:paraId="28AD31DC"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förordningen om ett europeiskt hälsodataområde beskrivs att följande ska ingå i en patientöversikt:</w:t>
      </w:r>
    </w:p>
    <w:p w14:paraId="175E7AB9" w14:textId="77777777" w:rsidR="003B5C31" w:rsidRPr="00963C6A" w:rsidRDefault="003B5C31" w:rsidP="003B5C31">
      <w:pPr>
        <w:rPr>
          <w:rFonts w:asciiTheme="minorHAnsi" w:hAnsiTheme="minorHAnsi" w:cstheme="minorHAnsi"/>
          <w:i/>
          <w:iCs/>
          <w:lang w:eastAsia="sv-SE"/>
        </w:rPr>
      </w:pPr>
      <w:r w:rsidRPr="00963C6A">
        <w:rPr>
          <w:rFonts w:asciiTheme="minorHAnsi" w:hAnsiTheme="minorHAnsi" w:cstheme="minorHAnsi"/>
          <w:i/>
          <w:iCs/>
          <w:lang w:eastAsia="sv-SE"/>
        </w:rPr>
        <w:t>"Medicinska ingrepp eller vårdingrepp" (eng: "Medical or care procedures")</w:t>
      </w:r>
    </w:p>
    <w:p w14:paraId="1E96CEB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den logiska modellen från Xt-EHR beskrivs informationen om åtgärder enligt följande:</w:t>
      </w:r>
    </w:p>
    <w:p w14:paraId="1A853593" w14:textId="77777777" w:rsidR="003B5C31" w:rsidRPr="00DA53E8" w:rsidRDefault="003B5C31" w:rsidP="003B5C31">
      <w:pPr>
        <w:rPr>
          <w:rFonts w:asciiTheme="minorHAnsi" w:hAnsiTheme="minorHAnsi" w:cstheme="minorHAnsi"/>
          <w:i/>
          <w:iCs/>
          <w:lang w:val="en-US" w:eastAsia="sv-SE"/>
        </w:rPr>
      </w:pPr>
      <w:r w:rsidRPr="00DA53E8">
        <w:rPr>
          <w:rFonts w:asciiTheme="minorHAnsi" w:hAnsiTheme="minorHAnsi" w:cstheme="minorHAnsi"/>
          <w:i/>
          <w:iCs/>
          <w:lang w:val="en-US" w:eastAsia="sv-SE"/>
        </w:rPr>
        <w:t>"EHDS refined base model for an action that is or was performed on or for a patient."</w:t>
      </w:r>
    </w:p>
    <w:p w14:paraId="5FF26D8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Socialstyrelsens termbank har åtgärd definitionen:</w:t>
      </w:r>
    </w:p>
    <w:p w14:paraId="7260EEFE" w14:textId="77777777" w:rsidR="003B5C31" w:rsidRPr="00963C6A" w:rsidRDefault="003B5C31" w:rsidP="003B5C31">
      <w:pPr>
        <w:rPr>
          <w:rFonts w:asciiTheme="minorHAnsi" w:hAnsiTheme="minorHAnsi" w:cstheme="minorHAnsi"/>
          <w:i/>
          <w:iCs/>
          <w:lang w:eastAsia="sv-SE"/>
        </w:rPr>
      </w:pPr>
      <w:r w:rsidRPr="00963C6A">
        <w:rPr>
          <w:rFonts w:asciiTheme="minorHAnsi" w:hAnsiTheme="minorHAnsi" w:cstheme="minorHAnsi"/>
          <w:i/>
          <w:iCs/>
          <w:lang w:eastAsia="sv-SE"/>
        </w:rPr>
        <w:t>"Aktivitet som är inriktat på visst resultat"</w:t>
      </w:r>
    </w:p>
    <w:p w14:paraId="0BBD7865" w14:textId="77777777" w:rsidR="003B5C31" w:rsidRPr="00963C6A" w:rsidRDefault="003B5C31" w:rsidP="003B5C31">
      <w:pPr>
        <w:ind w:right="-1"/>
        <w:rPr>
          <w:rFonts w:asciiTheme="minorHAnsi" w:hAnsiTheme="minorHAnsi" w:cstheme="minorHAnsi"/>
          <w:lang w:eastAsia="sv-SE"/>
        </w:rPr>
      </w:pPr>
      <w:r w:rsidRPr="00963C6A">
        <w:rPr>
          <w:rFonts w:asciiTheme="minorHAnsi" w:hAnsiTheme="minorHAnsi" w:cstheme="minorHAnsi"/>
          <w:lang w:eastAsia="sv-SE"/>
        </w:rPr>
        <w:t>I Socialstyrelsens NIM för aktivitet finns följande beskrivning:</w:t>
      </w:r>
    </w:p>
    <w:p w14:paraId="7EC06060" w14:textId="77777777" w:rsidR="003B5C31" w:rsidRPr="00963C6A" w:rsidRDefault="003B5C31" w:rsidP="003B5C31">
      <w:pPr>
        <w:ind w:right="-1"/>
        <w:rPr>
          <w:rFonts w:asciiTheme="minorHAnsi" w:hAnsiTheme="minorHAnsi" w:cstheme="minorHAnsi"/>
          <w:i/>
          <w:iCs/>
          <w:lang w:eastAsia="sv-SE"/>
        </w:rPr>
      </w:pPr>
      <w:r w:rsidRPr="00963C6A">
        <w:rPr>
          <w:rFonts w:asciiTheme="minorHAnsi" w:hAnsiTheme="minorHAnsi" w:cstheme="minorHAnsi"/>
          <w:i/>
          <w:iCs/>
          <w:lang w:eastAsia="sv-SE"/>
        </w:rPr>
        <w:t>"NIMen har utformats för att tydliggöra och framhålla vilka delar som är viktiga att förtydliga när det gäller information om planerade och vidtagna aktiviteter som hälso- och sjukvårdspersonal utför utifrån ett vårdbehov som en patient har. Inom hälso- och sjukvård förekommer exempelvis följande typer av aktiviteter: utredning, behandling, planering, undervisning och uppföljning."</w:t>
      </w:r>
    </w:p>
    <w:p w14:paraId="353E5117" w14:textId="40AF4A44"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 xml:space="preserve">Med åtgärd avses därför ett brett spektrum av </w:t>
      </w:r>
      <w:r w:rsidR="00963C6A">
        <w:rPr>
          <w:rFonts w:asciiTheme="minorHAnsi" w:hAnsiTheme="minorHAnsi" w:cstheme="minorHAnsi"/>
          <w:lang w:eastAsia="sv-SE"/>
        </w:rPr>
        <w:t>åtgärder</w:t>
      </w:r>
      <w:r w:rsidRPr="00963C6A">
        <w:rPr>
          <w:rFonts w:asciiTheme="minorHAnsi" w:hAnsiTheme="minorHAnsi" w:cstheme="minorHAnsi"/>
          <w:lang w:eastAsia="sv-SE"/>
        </w:rPr>
        <w:t xml:space="preserve">: kirurgiska/medicinska, omvårdnadsåtgärder, psykosociala insatser, medicinteknisk hantering samt egenvårdsåtgärder. </w:t>
      </w:r>
    </w:p>
    <w:p w14:paraId="32B9AFE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 xml:space="preserve">I den logiska modellen från Xt-EHR begränsas beskrivningen till det som har utförts eller pågår. Det finns inte stöd för att beskriva det </w:t>
      </w:r>
      <w:r w:rsidRPr="00963C6A">
        <w:rPr>
          <w:rFonts w:asciiTheme="minorHAnsi" w:hAnsiTheme="minorHAnsi" w:cstheme="minorHAnsi"/>
          <w:lang w:eastAsia="sv-SE"/>
        </w:rPr>
        <w:lastRenderedPageBreak/>
        <w:t>som planeras utan detta hanteras snarare i informationsmängden vårdplan (care plan).</w:t>
      </w:r>
    </w:p>
    <w:p w14:paraId="58E37285" w14:textId="2E70D985" w:rsidR="003B5C31" w:rsidRDefault="003B5C31" w:rsidP="00CC7BD5">
      <w:pPr>
        <w:ind w:right="-1"/>
        <w:rPr>
          <w:lang w:eastAsia="sv-SE"/>
        </w:rPr>
      </w:pPr>
      <w:r w:rsidRPr="00963C6A">
        <w:rPr>
          <w:rFonts w:asciiTheme="minorHAnsi" w:hAnsiTheme="minorHAnsi" w:cstheme="minorHAnsi"/>
        </w:rPr>
        <w:t>Information om åtgärd finns i modellen EHDSProcedure.</w:t>
      </w:r>
    </w:p>
    <w:p w14:paraId="4D88614E" w14:textId="789507D6" w:rsidR="00E343D5" w:rsidRDefault="00E343D5" w:rsidP="00E343D5">
      <w:pPr>
        <w:pStyle w:val="Rubrik2"/>
        <w:rPr>
          <w:lang w:eastAsia="sv-SE"/>
        </w:rPr>
      </w:pPr>
      <w:r>
        <w:rPr>
          <w:lang w:eastAsia="sv-SE"/>
        </w:rPr>
        <w:t>Nuläge</w:t>
      </w:r>
    </w:p>
    <w:p w14:paraId="085A8A84" w14:textId="29C137AE" w:rsidR="003B5C31" w:rsidRDefault="003B5C31" w:rsidP="00050CC0">
      <w:pPr>
        <w:pStyle w:val="Rubrik3"/>
        <w:rPr>
          <w:lang w:eastAsia="sv-SE"/>
        </w:rPr>
      </w:pPr>
      <w:r>
        <w:rPr>
          <w:lang w:eastAsia="sv-SE"/>
        </w:rPr>
        <w:t>Nationell vårdförmedling</w:t>
      </w:r>
    </w:p>
    <w:p w14:paraId="4E853F22" w14:textId="77777777" w:rsidR="00CD71AB" w:rsidRPr="00963C6A" w:rsidRDefault="00CD71AB" w:rsidP="003B1B59">
      <w:pPr>
        <w:rPr>
          <w:rFonts w:asciiTheme="minorHAnsi" w:hAnsiTheme="minorHAnsi" w:cstheme="minorHAnsi"/>
        </w:rPr>
      </w:pPr>
      <w:r w:rsidRPr="00963C6A">
        <w:rPr>
          <w:rFonts w:asciiTheme="minorHAnsi" w:hAnsiTheme="minorHAnsi" w:cstheme="minorHAnsi"/>
        </w:rPr>
        <w:t xml:space="preserve">Myndigheterna har identifierat tre huvudsakliga utmaningar som idag påverkar förutsättningarna för nationell vårdförmedling: </w:t>
      </w:r>
    </w:p>
    <w:p w14:paraId="2D8E2D48" w14:textId="77777777"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 xml:space="preserve">Den regionala samordningen fungerar inte alltid optimalt. </w:t>
      </w:r>
    </w:p>
    <w:p w14:paraId="426BE551" w14:textId="77777777"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 xml:space="preserve">Otillräckligt stöd till patienter hindrar nationell vårdförmedling. </w:t>
      </w:r>
    </w:p>
    <w:p w14:paraId="40493D2D" w14:textId="1DFCE649"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Dagens tekniska förutsättningar begränsar ett välfungerande och effektivt arbete med nationell vårdförmedling.</w:t>
      </w:r>
    </w:p>
    <w:p w14:paraId="7405ED13" w14:textId="295699E0" w:rsidR="00CD71AB" w:rsidRPr="00963C6A" w:rsidRDefault="00CD71AB" w:rsidP="00CD71AB">
      <w:pPr>
        <w:rPr>
          <w:rFonts w:asciiTheme="minorHAnsi" w:hAnsiTheme="minorHAnsi" w:cstheme="minorHAnsi"/>
        </w:rPr>
      </w:pPr>
      <w:r w:rsidRPr="00963C6A">
        <w:rPr>
          <w:rFonts w:asciiTheme="minorHAnsi" w:hAnsiTheme="minorHAnsi" w:cstheme="minorHAnsi"/>
        </w:rPr>
        <w:t xml:space="preserve">Matcha vårdgivare: Att söka och hitta en lämplig vårdgivare vid behov av vårdförmedling beskrivs av regionerna som ett manuellt och tidskrävande arbete för vårdlotsar. För att lösa uppgiften används bland annat telefon, e-post, webbsökning, SKR:s samarbetsrum för vårdlotsar, egna anteckningar och listor, väntetidsdatabasen, 1177 hitta vård, med mera. </w:t>
      </w:r>
    </w:p>
    <w:p w14:paraId="0A1B2F74" w14:textId="7A59EDDA" w:rsidR="00CD71AB" w:rsidRPr="00963C6A" w:rsidRDefault="00CD71AB" w:rsidP="00CD71AB">
      <w:pPr>
        <w:rPr>
          <w:rFonts w:asciiTheme="minorHAnsi" w:hAnsiTheme="minorHAnsi" w:cstheme="minorHAnsi"/>
          <w:lang w:eastAsia="sv-SE"/>
        </w:rPr>
      </w:pPr>
      <w:r w:rsidRPr="00963C6A">
        <w:rPr>
          <w:rFonts w:asciiTheme="minorHAnsi" w:hAnsiTheme="minorHAnsi" w:cstheme="minorHAnsi"/>
        </w:rPr>
        <w:t>Utbyte av information mellan vårdgivare: Sker i undantagsfall digitalt. Remiss och journalkopior inklusive provsvar och annat diagnostiskt material skickas med rekommenderad post, vilket är en patientsäkerhetsrisk (hamnar fel eller fördröjs). Bildreferenser kan delas mellan vårdgivare som har samma system för diagnostiska bilder. Ibland delas information via krypterad e-post</w:t>
      </w:r>
      <w:r w:rsidR="00963C6A">
        <w:rPr>
          <w:rFonts w:asciiTheme="minorHAnsi" w:hAnsiTheme="minorHAnsi" w:cstheme="minorHAnsi"/>
        </w:rPr>
        <w:t>.</w:t>
      </w:r>
    </w:p>
    <w:p w14:paraId="2779754F" w14:textId="68D3D6C3" w:rsidR="003B1B59" w:rsidRPr="003B1B59" w:rsidRDefault="003B1B59" w:rsidP="00050CC0">
      <w:pPr>
        <w:pStyle w:val="Rubrik3"/>
      </w:pPr>
      <w:r>
        <w:rPr>
          <w:lang w:eastAsia="sv-SE"/>
        </w:rPr>
        <w:t>Problem/diagnos</w:t>
      </w:r>
    </w:p>
    <w:p w14:paraId="0E554361" w14:textId="77777777" w:rsidR="003B1B59" w:rsidRPr="00252AB4" w:rsidRDefault="003B1B59" w:rsidP="003B1B59">
      <w:pPr>
        <w:ind w:right="-1"/>
        <w:rPr>
          <w:rFonts w:asciiTheme="minorHAnsi" w:hAnsiTheme="minorHAnsi" w:cstheme="minorHAnsi"/>
        </w:rPr>
      </w:pPr>
      <w:r w:rsidRPr="00963C6A">
        <w:rPr>
          <w:rFonts w:asciiTheme="minorHAnsi" w:hAnsiTheme="minorHAnsi" w:cstheme="minorHAnsi"/>
        </w:rPr>
        <w:t>Det nationella hälsodataregistret Patientregistret</w:t>
      </w:r>
      <w:r w:rsidRPr="00963C6A">
        <w:rPr>
          <w:rStyle w:val="Fotnotsreferens"/>
          <w:rFonts w:asciiTheme="minorHAnsi" w:hAnsiTheme="minorHAnsi" w:cstheme="minorHAnsi"/>
        </w:rPr>
        <w:footnoteReference w:id="2"/>
      </w:r>
      <w:r w:rsidRPr="00963C6A">
        <w:rPr>
          <w:rFonts w:asciiTheme="minorHAnsi" w:hAnsiTheme="minorHAnsi" w:cstheme="minorHAnsi"/>
        </w:rPr>
        <w:t xml:space="preserve"> innehåller patientuppgifter om alla vårdtillfällen i slutenvård och läkarbesök i specialiserad öppenvård. I Sverige började vi 1964 att rapportera in </w:t>
      </w:r>
      <w:r w:rsidRPr="00963C6A">
        <w:rPr>
          <w:rFonts w:asciiTheme="minorHAnsi" w:hAnsiTheme="minorHAnsi" w:cstheme="minorHAnsi"/>
        </w:rPr>
        <w:lastRenderedPageBreak/>
        <w:t>uppgifter om diagnoser till Patientregistret för patienter som</w:t>
      </w:r>
      <w:r>
        <w:t xml:space="preserve"> </w:t>
      </w:r>
      <w:r w:rsidRPr="00252AB4">
        <w:rPr>
          <w:rFonts w:asciiTheme="minorHAnsi" w:hAnsiTheme="minorHAnsi" w:cstheme="minorHAnsi"/>
        </w:rPr>
        <w:t>behandlats i slutenvården, kopplat till varje vårdtillfälle. Uppgifter från primärvården finns inte i registret. Socialstyrelsen publicerar klassificeringsanvisningar</w:t>
      </w:r>
      <w:r w:rsidRPr="00252AB4">
        <w:rPr>
          <w:rStyle w:val="Fotnotsreferens"/>
          <w:rFonts w:asciiTheme="minorHAnsi" w:hAnsiTheme="minorHAnsi" w:cstheme="minorHAnsi"/>
        </w:rPr>
        <w:footnoteReference w:id="3"/>
      </w:r>
      <w:r w:rsidRPr="00252AB4">
        <w:rPr>
          <w:rFonts w:asciiTheme="minorHAnsi" w:hAnsiTheme="minorHAnsi" w:cstheme="minorHAnsi"/>
        </w:rPr>
        <w:t xml:space="preserve"> för ICD‑10 (International Statistical Classification of Diseases and Related Health Problems) som stöd för inrapporteringen. I anvisningarna pekar myndigheten på skillnaden mellan att ställa en diagnos och att klassificera den. De visar också på skillnaden mellan diagnostext och kodtext, där kodtexten inte helt behöver motsvara det patienten är diagnostiserad med. Detta kan få effekter när man väljer att återanvända information som dokumenterats utifrån ett uppföljningsperspektiv till att användas kliniskt. Många diagnoser kommer att stämma, men en del faller utanför och ibland kan det bli så att diagnosen inte passar riktigt.</w:t>
      </w:r>
    </w:p>
    <w:p w14:paraId="78069B47" w14:textId="77777777" w:rsidR="003B1B59" w:rsidRPr="00252AB4" w:rsidRDefault="003B1B59" w:rsidP="003B1B59">
      <w:pPr>
        <w:ind w:right="-1"/>
        <w:rPr>
          <w:rFonts w:asciiTheme="minorHAnsi" w:hAnsiTheme="minorHAnsi" w:cstheme="minorHAnsi"/>
        </w:rPr>
      </w:pPr>
      <w:r w:rsidRPr="00252AB4">
        <w:rPr>
          <w:rFonts w:asciiTheme="minorHAnsi" w:hAnsiTheme="minorHAnsi" w:cstheme="minorHAnsi"/>
        </w:rPr>
        <w:t>Det finns flera sätt att klassificera hälsoproblem. Huvuddiagnos är det fastställda tillstånd som främst motiverar vårdkontakten, medan bidiagnos är ett annat verifierat tillstånd som påverkat vården. Vissa diagnoser är kroniska/långvariga och här finns behov av att följa utvecklingen över tid. Utöver diagnoser för sjukdomstillstånd finns en etablerad praxis att vid icke-verifierade diagnoser använda symtom-/fyndkoder tills diagnosen bekräftas.</w:t>
      </w:r>
    </w:p>
    <w:p w14:paraId="307FF817" w14:textId="77777777" w:rsidR="003B1B59" w:rsidRPr="003B1B59" w:rsidRDefault="003B1B59" w:rsidP="003B1B59">
      <w:pPr>
        <w:pStyle w:val="Rubrik4"/>
      </w:pPr>
      <w:r w:rsidRPr="003B1B59">
        <w:t>Nationell patientöversikt och tjänstekontrakt</w:t>
      </w:r>
    </w:p>
    <w:p w14:paraId="385D6997" w14:textId="1A26AE23" w:rsidR="003B1B59" w:rsidRPr="00252AB4" w:rsidRDefault="00252AB4" w:rsidP="003B1B59">
      <w:pPr>
        <w:ind w:right="-1"/>
        <w:rPr>
          <w:rFonts w:asciiTheme="minorHAnsi" w:hAnsiTheme="minorHAnsi" w:cstheme="minorHAnsi"/>
        </w:rPr>
      </w:pPr>
      <w:r>
        <w:rPr>
          <w:rFonts w:asciiTheme="minorHAnsi" w:hAnsiTheme="minorHAnsi" w:cstheme="minorHAnsi"/>
        </w:rPr>
        <w:t xml:space="preserve">År </w:t>
      </w:r>
      <w:r w:rsidR="003B1B59" w:rsidRPr="00252AB4">
        <w:rPr>
          <w:rFonts w:asciiTheme="minorHAnsi" w:hAnsiTheme="minorHAnsi" w:cstheme="minorHAnsi"/>
        </w:rPr>
        <w:t>2005 påbörjades ett arbete med Nationell patientöversikt (NPÖ). Läkemedel, diagnos och labbsvar sågs som de viktigaste informationsmängderna</w:t>
      </w:r>
      <w:r w:rsidR="003B1B59" w:rsidRPr="00252AB4">
        <w:rPr>
          <w:rStyle w:val="Fotnotsreferens"/>
          <w:rFonts w:asciiTheme="minorHAnsi" w:hAnsiTheme="minorHAnsi" w:cstheme="minorHAnsi"/>
        </w:rPr>
        <w:footnoteReference w:id="4"/>
      </w:r>
      <w:r w:rsidR="003B1B59" w:rsidRPr="00252AB4">
        <w:rPr>
          <w:rFonts w:asciiTheme="minorHAnsi" w:hAnsiTheme="minorHAnsi" w:cstheme="minorHAnsi"/>
        </w:rPr>
        <w:t>. 2014 beslutade Inera om det nuvarande ramverket för NPÖ. Diagnos var då en av de första informationsmängder som regionerna kopplade upp sig m</w:t>
      </w:r>
      <w:r>
        <w:rPr>
          <w:rFonts w:asciiTheme="minorHAnsi" w:hAnsiTheme="minorHAnsi" w:cstheme="minorHAnsi"/>
        </w:rPr>
        <w:t>ed</w:t>
      </w:r>
      <w:r w:rsidR="003B1B59" w:rsidRPr="00252AB4">
        <w:rPr>
          <w:rFonts w:asciiTheme="minorHAnsi" w:hAnsiTheme="minorHAnsi" w:cstheme="minorHAnsi"/>
        </w:rPr>
        <w:t xml:space="preserve"> på bred front. Diagnoserna visas i tjänsten i ett eget stycke som har två funktioner. Den ena funktionen är en lista över alla diagnoser med </w:t>
      </w:r>
      <w:r w:rsidR="003B1B59" w:rsidRPr="00252AB4">
        <w:rPr>
          <w:rFonts w:asciiTheme="minorHAnsi" w:hAnsiTheme="minorHAnsi" w:cstheme="minorHAnsi"/>
        </w:rPr>
        <w:lastRenderedPageBreak/>
        <w:t>datum och den andra visar diagnoserna så att de bara</w:t>
      </w:r>
      <w:r w:rsidR="003B1B59">
        <w:t xml:space="preserve"> </w:t>
      </w:r>
      <w:r w:rsidR="003B1B59" w:rsidRPr="00252AB4">
        <w:rPr>
          <w:rFonts w:asciiTheme="minorHAnsi" w:hAnsiTheme="minorHAnsi" w:cstheme="minorHAnsi"/>
        </w:rPr>
        <w:t xml:space="preserve">förekommer en gång i listan med en numerisk angivelse av hur många enskilda gånger just den diagnosen förekommer. </w:t>
      </w:r>
    </w:p>
    <w:p w14:paraId="72A89A86" w14:textId="77777777" w:rsidR="003B1B59" w:rsidRPr="00252AB4" w:rsidRDefault="003B1B59" w:rsidP="003B1B59">
      <w:pPr>
        <w:ind w:right="-1"/>
        <w:rPr>
          <w:rFonts w:asciiTheme="minorHAnsi" w:hAnsiTheme="minorHAnsi" w:cstheme="minorHAnsi"/>
        </w:rPr>
      </w:pPr>
      <w:r w:rsidRPr="00252AB4">
        <w:rPr>
          <w:rFonts w:asciiTheme="minorHAnsi" w:hAnsiTheme="minorHAnsi" w:cstheme="minorHAnsi"/>
        </w:rPr>
        <w:t>Inera har två nationella tjänstekontrakt som stödjer överföring av information om problem/diagnos. Tjänstekontraktet getDiagnosis är det mest använda och det som används i NPÖ och e-tjänsten Journalen. Tjänstekontraktet getObservation används mest vid automatiserad försörjning av kvalitetsregister för att beskriva olika tillstånd och till NPÖ för tillväxtkurvorna.</w:t>
      </w:r>
    </w:p>
    <w:p w14:paraId="14EE1325" w14:textId="3E5E6D23" w:rsidR="00E343D5" w:rsidRDefault="003B5C31" w:rsidP="003B5C31">
      <w:pPr>
        <w:pStyle w:val="Rubrik3"/>
        <w:rPr>
          <w:lang w:eastAsia="sv-SE"/>
        </w:rPr>
      </w:pPr>
      <w:r>
        <w:rPr>
          <w:lang w:eastAsia="sv-SE"/>
        </w:rPr>
        <w:t>Åtgärder</w:t>
      </w:r>
    </w:p>
    <w:p w14:paraId="21548C99" w14:textId="77777777" w:rsidR="003B5C31" w:rsidRPr="00252AB4" w:rsidRDefault="003B5C31" w:rsidP="003B5C31">
      <w:pPr>
        <w:rPr>
          <w:rFonts w:asciiTheme="minorHAnsi" w:hAnsiTheme="minorHAnsi" w:cstheme="minorHAnsi"/>
        </w:rPr>
      </w:pPr>
      <w:r w:rsidRPr="00252AB4">
        <w:rPr>
          <w:rFonts w:asciiTheme="minorHAnsi" w:hAnsiTheme="minorHAnsi" w:cstheme="minorHAnsi"/>
        </w:rPr>
        <w:t>I Sverige har vi sedan 1964 rapporterat in uppgifter till Patientregistret om åtgärder per vårdtillfälle. För att rapportera in utförda åtgärder till Patientregistret tillhandahåller Socialstyrelsen Klassifikation för vårdåtgärder (KVÅ). Som stöd vid klassificering/kodning publicerar Socialstyrelsen klassificeringsanvisningar</w:t>
      </w:r>
      <w:r w:rsidRPr="00252AB4">
        <w:rPr>
          <w:rStyle w:val="Fotnotsreferens"/>
          <w:rFonts w:asciiTheme="minorHAnsi" w:hAnsiTheme="minorHAnsi" w:cstheme="minorHAnsi"/>
        </w:rPr>
        <w:footnoteReference w:id="5"/>
      </w:r>
      <w:r w:rsidRPr="00252AB4">
        <w:rPr>
          <w:rFonts w:asciiTheme="minorHAnsi" w:hAnsiTheme="minorHAnsi" w:cstheme="minorHAnsi"/>
        </w:rPr>
        <w:t>. KVÅ är en klassifikation av åtgärder som anger hur en utförd åtgärd ska grupperas (klassificeras).</w:t>
      </w:r>
    </w:p>
    <w:p w14:paraId="478DADE2" w14:textId="41312BD7" w:rsidR="003B5C31" w:rsidRPr="00252AB4" w:rsidRDefault="003B5C31" w:rsidP="003B5C31">
      <w:pPr>
        <w:rPr>
          <w:rFonts w:asciiTheme="minorHAnsi" w:hAnsiTheme="minorHAnsi" w:cstheme="minorHAnsi"/>
          <w:lang w:eastAsia="sv-SE"/>
        </w:rPr>
      </w:pPr>
      <w:r w:rsidRPr="00252AB4">
        <w:rPr>
          <w:rFonts w:asciiTheme="minorHAnsi" w:hAnsiTheme="minorHAnsi" w:cstheme="minorHAnsi"/>
        </w:rPr>
        <w:t>Utifrån den långa erfarenheten med klassifikationen så kodas åtgärder inom hälso- och sjukvården i stor utsträckning med KVÅ och håller generellt sett god kvalitet, men med variation mellan vårdformer. Primärvården kodar inte utifrån KVÅ i lika hög grad som den specialiserade vården. Kvaliteten kan också variera beroende på vem som dokumenterar och hur det dokumenteras. Till exempel kan användning av nya tekniska hjälpmedel påverka resultatet. Kunskaper om Socialstyrelsens regelverk och tillämpningsanvisningar är viktiga förutsättningar för en bra kodkvalitet.</w:t>
      </w:r>
    </w:p>
    <w:p w14:paraId="4AEE2FDB" w14:textId="04F3B71E" w:rsidR="00E343D5" w:rsidRDefault="00CC7BD5" w:rsidP="00E343D5">
      <w:pPr>
        <w:pStyle w:val="Rubrik2"/>
        <w:rPr>
          <w:lang w:eastAsia="sv-SE"/>
        </w:rPr>
      </w:pPr>
      <w:r>
        <w:rPr>
          <w:lang w:eastAsia="sv-SE"/>
        </w:rPr>
        <w:lastRenderedPageBreak/>
        <w:t>Uppdrag</w:t>
      </w:r>
    </w:p>
    <w:p w14:paraId="14C49A58" w14:textId="7F11CA58" w:rsidR="0027645E" w:rsidRPr="0027645E" w:rsidRDefault="0027645E" w:rsidP="0027645E">
      <w:pPr>
        <w:rPr>
          <w:lang w:eastAsia="sv-SE"/>
        </w:rPr>
      </w:pPr>
      <w:r>
        <w:rPr>
          <w:rFonts w:asciiTheme="minorHAnsi" w:hAnsiTheme="minorHAnsi" w:cstheme="minorHAnsi"/>
        </w:rPr>
        <w:t>Regelbundna avstämning med andra arbetsgrupper som har beröringspunkter med detta uppdrag ingår i arbetet</w:t>
      </w:r>
      <w:r>
        <w:rPr>
          <w:rFonts w:asciiTheme="minorHAnsi" w:hAnsiTheme="minorHAnsi" w:cstheme="minorHAnsi"/>
        </w:rPr>
        <w:t>.</w:t>
      </w:r>
    </w:p>
    <w:p w14:paraId="61FA81AC" w14:textId="25119E74" w:rsidR="00716364" w:rsidRPr="001F7074" w:rsidRDefault="00716364" w:rsidP="00716364">
      <w:pPr>
        <w:rPr>
          <w:rFonts w:asciiTheme="minorHAnsi" w:hAnsiTheme="minorHAnsi" w:cstheme="minorHAnsi"/>
          <w:lang w:eastAsia="sv-SE"/>
        </w:rPr>
      </w:pPr>
      <w:r w:rsidRPr="001F7074">
        <w:rPr>
          <w:rFonts w:asciiTheme="minorHAnsi" w:hAnsiTheme="minorHAnsi" w:cstheme="minorHAnsi"/>
          <w:lang w:eastAsia="sv-SE"/>
        </w:rPr>
        <w:t>Arbete ska resultera i:</w:t>
      </w:r>
    </w:p>
    <w:p w14:paraId="4469B63F" w14:textId="5E470682" w:rsidR="00716364" w:rsidRPr="001F7074" w:rsidRDefault="00156351" w:rsidP="00716364">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 xml:space="preserve">en gemensam ambition och målbild för </w:t>
      </w:r>
      <w:r w:rsidR="00CC7BD5">
        <w:rPr>
          <w:rFonts w:asciiTheme="minorHAnsi" w:hAnsiTheme="minorHAnsi" w:cstheme="minorHAnsi"/>
          <w:lang w:eastAsia="sv-SE"/>
        </w:rPr>
        <w:t>informations</w:t>
      </w:r>
      <w:r w:rsidRPr="001F7074">
        <w:rPr>
          <w:rFonts w:asciiTheme="minorHAnsi" w:hAnsiTheme="minorHAnsi" w:cstheme="minorHAnsi"/>
          <w:lang w:eastAsia="sv-SE"/>
        </w:rPr>
        <w:t xml:space="preserve">hantering av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i hälso- och sjukvården</w:t>
      </w:r>
      <w:r w:rsidR="00716364" w:rsidRPr="001F7074">
        <w:rPr>
          <w:rFonts w:asciiTheme="minorHAnsi" w:hAnsiTheme="minorHAnsi" w:cstheme="minorHAnsi"/>
          <w:lang w:eastAsia="sv-SE"/>
        </w:rPr>
        <w:t xml:space="preserve"> finns framtagen</w:t>
      </w:r>
      <w:r w:rsidRPr="001F7074">
        <w:rPr>
          <w:rFonts w:asciiTheme="minorHAnsi" w:hAnsiTheme="minorHAnsi" w:cstheme="minorHAnsi"/>
          <w:lang w:eastAsia="sv-SE"/>
        </w:rPr>
        <w:t xml:space="preserve">. </w:t>
      </w:r>
    </w:p>
    <w:p w14:paraId="58940AFD" w14:textId="0F3D407D" w:rsidR="00156351" w:rsidRPr="001F7074" w:rsidRDefault="00156351" w:rsidP="00716364">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specifikation</w:t>
      </w:r>
      <w:r w:rsidR="00716364" w:rsidRPr="001F7074">
        <w:rPr>
          <w:rFonts w:asciiTheme="minorHAnsi" w:hAnsiTheme="minorHAnsi" w:cstheme="minorHAnsi"/>
          <w:lang w:eastAsia="sv-SE"/>
        </w:rPr>
        <w:t>er</w:t>
      </w:r>
      <w:r w:rsidRPr="001F7074">
        <w:rPr>
          <w:rFonts w:asciiTheme="minorHAnsi" w:hAnsiTheme="minorHAnsi" w:cstheme="minorHAnsi"/>
          <w:lang w:eastAsia="sv-SE"/>
        </w:rPr>
        <w:t xml:space="preserve"> som beskriver vilken information (attribut) om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som ska delas för att möta EHDS krav</w:t>
      </w:r>
      <w:r w:rsidR="00716364" w:rsidRPr="001F7074">
        <w:rPr>
          <w:rFonts w:asciiTheme="minorHAnsi" w:hAnsiTheme="minorHAnsi" w:cstheme="minorHAnsi"/>
          <w:lang w:eastAsia="sv-SE"/>
        </w:rPr>
        <w:t xml:space="preserve"> finns framtagen.</w:t>
      </w:r>
    </w:p>
    <w:p w14:paraId="4BC6EE52" w14:textId="7A4F804C" w:rsidR="00716364" w:rsidRPr="00156351" w:rsidRDefault="00716364" w:rsidP="00716364">
      <w:pPr>
        <w:pStyle w:val="Liststycke"/>
        <w:numPr>
          <w:ilvl w:val="0"/>
          <w:numId w:val="4"/>
        </w:numPr>
        <w:rPr>
          <w:lang w:eastAsia="sv-SE"/>
        </w:rPr>
      </w:pPr>
      <w:r w:rsidRPr="001F7074">
        <w:rPr>
          <w:rFonts w:asciiTheme="minorHAnsi" w:hAnsiTheme="minorHAnsi" w:cstheme="minorHAnsi"/>
          <w:lang w:eastAsia="sv-SE"/>
        </w:rPr>
        <w:t>specifikationer som beskriver ledig vårdkapacitet, administrativremissinformation och vårdaktiviteter finns framtagen och kan användas i nationell vårdförmedling</w:t>
      </w:r>
      <w:r>
        <w:rPr>
          <w:lang w:eastAsia="sv-SE"/>
        </w:rPr>
        <w:t>.</w:t>
      </w:r>
    </w:p>
    <w:p w14:paraId="14D70844" w14:textId="2B8FD98D" w:rsidR="00E343D5" w:rsidRDefault="00E343D5" w:rsidP="00E343D5">
      <w:pPr>
        <w:pStyle w:val="Rubrik2"/>
        <w:rPr>
          <w:lang w:eastAsia="sv-SE"/>
        </w:rPr>
      </w:pPr>
      <w:r>
        <w:rPr>
          <w:lang w:eastAsia="sv-SE"/>
        </w:rPr>
        <w:t>Resurser</w:t>
      </w:r>
    </w:p>
    <w:p w14:paraId="7AA78C02" w14:textId="5BC02995" w:rsidR="00CC7BD5" w:rsidRDefault="00DA53E8" w:rsidP="00CC7BD5">
      <w:pPr>
        <w:rPr>
          <w:rFonts w:asciiTheme="minorHAnsi" w:hAnsiTheme="minorHAnsi" w:cstheme="minorHAnsi"/>
        </w:rPr>
      </w:pPr>
      <w:r>
        <w:rPr>
          <w:rFonts w:asciiTheme="minorHAnsi" w:hAnsiTheme="minorHAnsi" w:cstheme="minorHAnsi"/>
        </w:rPr>
        <w:t>E-hälsomyndigheten leder och samordnar arbetsgruppen och aktörerna bemannar med relevant kompetens.</w:t>
      </w:r>
      <w:r w:rsidR="00CC7BD5" w:rsidRPr="00CC7BD5">
        <w:rPr>
          <w:rFonts w:asciiTheme="minorHAnsi" w:hAnsiTheme="minorHAnsi" w:cstheme="minorHAnsi"/>
        </w:rPr>
        <w:t xml:space="preserve"> </w:t>
      </w:r>
      <w:r w:rsidR="00CC7BD5">
        <w:rPr>
          <w:rFonts w:asciiTheme="minorHAnsi" w:hAnsiTheme="minorHAnsi" w:cstheme="minorHAnsi"/>
        </w:rPr>
        <w:t xml:space="preserve">Beräknad tidsåtgång för deltagare i arbetsgruppen är månatliga möten med möjlighet att kunna arbeta med specifika frågor mellan möten i mindre grupp. </w:t>
      </w:r>
    </w:p>
    <w:p w14:paraId="4E9472FE" w14:textId="72B1186C" w:rsidR="00DA53E8" w:rsidRPr="00CC7BD5" w:rsidRDefault="00CC7BD5" w:rsidP="00CC7BD5">
      <w:pPr>
        <w:rPr>
          <w:rFonts w:asciiTheme="minorHAnsi" w:hAnsiTheme="minorHAnsi" w:cstheme="minorHAnsi"/>
        </w:rPr>
      </w:pPr>
      <w:r>
        <w:rPr>
          <w:rFonts w:asciiTheme="minorHAnsi" w:hAnsiTheme="minorHAnsi" w:cstheme="minorHAnsi"/>
        </w:rPr>
        <w:t>Förslag på kompetenser för deltagare</w:t>
      </w:r>
      <w:r>
        <w:rPr>
          <w:rFonts w:ascii="Segoe UI" w:eastAsia="MS Mincho" w:hAnsi="Segoe UI" w:cstheme="minorBidi"/>
          <w:color w:val="000000" w:themeColor="text1"/>
          <w:kern w:val="24"/>
          <w:sz w:val="28"/>
          <w:szCs w:val="28"/>
        </w:rPr>
        <w:t>:</w:t>
      </w:r>
      <w:r w:rsidRPr="00CC7BD5">
        <w:t xml:space="preserve"> </w:t>
      </w:r>
      <w:r w:rsidRPr="00CC7BD5">
        <w:rPr>
          <w:rFonts w:asciiTheme="minorHAnsi" w:hAnsiTheme="minorHAnsi" w:cstheme="minorHAnsi"/>
        </w:rPr>
        <w:t>klinisk</w:t>
      </w:r>
      <w:r w:rsidR="00A8359F">
        <w:rPr>
          <w:rFonts w:asciiTheme="minorHAnsi" w:hAnsiTheme="minorHAnsi" w:cstheme="minorHAnsi"/>
        </w:rPr>
        <w:t xml:space="preserve"> (från flera hälsoprofessioner)</w:t>
      </w:r>
      <w:r>
        <w:rPr>
          <w:rFonts w:asciiTheme="minorHAnsi" w:hAnsiTheme="minorHAnsi" w:cstheme="minorHAnsi"/>
        </w:rPr>
        <w:t xml:space="preserve">, </w:t>
      </w:r>
      <w:r w:rsidRPr="00CC7BD5">
        <w:rPr>
          <w:rFonts w:asciiTheme="minorHAnsi" w:hAnsiTheme="minorHAnsi" w:cstheme="minorHAnsi"/>
        </w:rPr>
        <w:t>informatisk</w:t>
      </w:r>
      <w:r>
        <w:rPr>
          <w:rFonts w:asciiTheme="minorHAnsi" w:hAnsiTheme="minorHAnsi" w:cstheme="minorHAnsi"/>
        </w:rPr>
        <w:t xml:space="preserve">, statistisk med koppling till hälsodataregister </w:t>
      </w:r>
      <w:r w:rsidRPr="00CC7BD5">
        <w:rPr>
          <w:rFonts w:asciiTheme="minorHAnsi" w:hAnsiTheme="minorHAnsi" w:cstheme="minorHAnsi"/>
        </w:rPr>
        <w:t>samt relevant kompetens från systemleverantörer</w:t>
      </w:r>
      <w:r>
        <w:rPr>
          <w:rFonts w:asciiTheme="minorHAnsi" w:hAnsiTheme="minorHAnsi" w:cstheme="minorHAnsi"/>
        </w:rPr>
        <w:t>.</w:t>
      </w:r>
    </w:p>
    <w:p w14:paraId="56460654" w14:textId="2D8189B3" w:rsidR="00E343D5" w:rsidRDefault="00E343D5" w:rsidP="00E343D5">
      <w:pPr>
        <w:pStyle w:val="Rubrik2"/>
        <w:rPr>
          <w:lang w:eastAsia="sv-SE"/>
        </w:rPr>
      </w:pPr>
      <w:r>
        <w:rPr>
          <w:lang w:eastAsia="sv-SE"/>
        </w:rPr>
        <w:t>Tid</w:t>
      </w:r>
      <w:r w:rsidR="00DA53E8">
        <w:rPr>
          <w:lang w:eastAsia="sv-SE"/>
        </w:rPr>
        <w:t>s</w:t>
      </w:r>
      <w:r>
        <w:rPr>
          <w:lang w:eastAsia="sv-SE"/>
        </w:rPr>
        <w:t>plan</w:t>
      </w:r>
    </w:p>
    <w:p w14:paraId="2A93C902" w14:textId="7B5385B9" w:rsidR="00E343D5" w:rsidRPr="00DA53E8" w:rsidRDefault="00DA53E8" w:rsidP="00E343D5">
      <w:pPr>
        <w:rPr>
          <w:rFonts w:asciiTheme="minorHAnsi" w:hAnsiTheme="minorHAnsi" w:cstheme="minorHAnsi"/>
        </w:rPr>
      </w:pPr>
      <w:r w:rsidRPr="00DA53E8">
        <w:rPr>
          <w:rFonts w:asciiTheme="minorHAnsi" w:hAnsiTheme="minorHAnsi" w:cstheme="minorHAnsi"/>
        </w:rPr>
        <w:t>Arbetet startas Q1 2026 och leverans ska ske i november. Statusrapporter sker kontinuerligt till rådet och leverans till rådets möte den 7 december 2026.</w:t>
      </w:r>
    </w:p>
    <w:p w14:paraId="44FB5354" w14:textId="7131E39F" w:rsidR="00696B06" w:rsidRPr="00696B06" w:rsidRDefault="00696B06" w:rsidP="00696B06"/>
    <w:sectPr w:rsidR="00696B06" w:rsidRPr="00696B06" w:rsidSect="00DF55CC">
      <w:headerReference w:type="even" r:id="rId11"/>
      <w:headerReference w:type="default" r:id="rId12"/>
      <w:footerReference w:type="default" r:id="rId13"/>
      <w:headerReference w:type="first" r:id="rId14"/>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C74B0" w14:textId="77777777" w:rsidR="00E343D5" w:rsidRPr="00063A00" w:rsidRDefault="00E343D5" w:rsidP="004C5929">
      <w:r w:rsidRPr="00063A00">
        <w:separator/>
      </w:r>
    </w:p>
    <w:p w14:paraId="3FC5443A" w14:textId="77777777" w:rsidR="00E343D5" w:rsidRPr="00063A00" w:rsidRDefault="00E343D5" w:rsidP="004C5929"/>
  </w:endnote>
  <w:endnote w:type="continuationSeparator" w:id="0">
    <w:p w14:paraId="14B50C68" w14:textId="77777777" w:rsidR="00E343D5" w:rsidRPr="00063A00" w:rsidRDefault="00E343D5" w:rsidP="004C5929">
      <w:r w:rsidRPr="00063A00">
        <w:continuationSeparator/>
      </w:r>
    </w:p>
    <w:p w14:paraId="00A9B359" w14:textId="77777777" w:rsidR="00E343D5" w:rsidRPr="00063A00" w:rsidRDefault="00E343D5" w:rsidP="004C5929"/>
  </w:endnote>
  <w:endnote w:type="continuationNotice" w:id="1">
    <w:p w14:paraId="2BFCCB24" w14:textId="77777777" w:rsidR="00686EF3" w:rsidRDefault="00686E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A8359F">
      <w:fldChar w:fldCharType="begin"/>
    </w:r>
    <w:r w:rsidR="00A8359F">
      <w:instrText xml:space="preserve"> NUMPAGES   \* MERGEFORMAT </w:instrText>
    </w:r>
    <w:r w:rsidR="00A8359F">
      <w:fldChar w:fldCharType="separate"/>
    </w:r>
    <w:r w:rsidRPr="00063A00">
      <w:t>11</w:t>
    </w:r>
    <w:r w:rsidR="00A8359F">
      <w:fldChar w:fldCharType="end"/>
    </w:r>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56470A" w14:textId="77777777" w:rsidR="00E343D5" w:rsidRPr="00063A00" w:rsidRDefault="00E343D5" w:rsidP="004C5929">
      <w:r w:rsidRPr="00063A00">
        <w:separator/>
      </w:r>
    </w:p>
  </w:footnote>
  <w:footnote w:type="continuationSeparator" w:id="0">
    <w:p w14:paraId="5581037F" w14:textId="77777777" w:rsidR="00E343D5" w:rsidRPr="00063A00" w:rsidRDefault="00E343D5" w:rsidP="004C5929">
      <w:r w:rsidRPr="00063A00">
        <w:continuationSeparator/>
      </w:r>
    </w:p>
    <w:p w14:paraId="51700DEB" w14:textId="77777777" w:rsidR="00E343D5" w:rsidRPr="00063A00" w:rsidRDefault="00E343D5" w:rsidP="004C5929"/>
  </w:footnote>
  <w:footnote w:type="continuationNotice" w:id="1">
    <w:p w14:paraId="7BF7A789" w14:textId="77777777" w:rsidR="00686EF3" w:rsidRDefault="00686EF3">
      <w:pPr>
        <w:spacing w:after="0" w:line="240" w:lineRule="auto"/>
      </w:pPr>
    </w:p>
  </w:footnote>
  <w:footnote w:id="2">
    <w:p w14:paraId="493CEA42" w14:textId="77777777" w:rsidR="003B1B59" w:rsidRPr="002075E2" w:rsidRDefault="003B1B59" w:rsidP="003B1B59">
      <w:pPr>
        <w:pStyle w:val="Fotnotstext"/>
        <w:rPr>
          <w:lang w:val="en-US"/>
        </w:rPr>
      </w:pPr>
      <w:r>
        <w:rPr>
          <w:rStyle w:val="Fotnotsreferens"/>
        </w:rPr>
        <w:footnoteRef/>
      </w:r>
      <w:r w:rsidRPr="002075E2">
        <w:rPr>
          <w:lang w:val="en-US"/>
        </w:rPr>
        <w:t xml:space="preserve"> </w:t>
      </w:r>
      <w:r w:rsidRPr="009A7A85">
        <w:rPr>
          <w:lang w:val="en-US"/>
        </w:rPr>
        <w:t xml:space="preserve"> </w:t>
      </w:r>
      <w:hyperlink r:id="rId1" w:history="1">
        <w:r w:rsidRPr="003518EB">
          <w:rPr>
            <w:rStyle w:val="Hyperlnk"/>
            <w:lang w:val="en-US"/>
          </w:rPr>
          <w:t>https://www.socialstyrelsen.se/statistik-och-data/register/patientregistret/</w:t>
        </w:r>
      </w:hyperlink>
    </w:p>
  </w:footnote>
  <w:footnote w:id="3">
    <w:p w14:paraId="40F3CF40" w14:textId="77777777" w:rsidR="003B1B59" w:rsidRPr="00F36FF9" w:rsidRDefault="003B1B59" w:rsidP="003B1B59">
      <w:pPr>
        <w:pStyle w:val="Fotnotstext"/>
        <w:rPr>
          <w:lang w:val="en-US"/>
        </w:rPr>
      </w:pPr>
      <w:r>
        <w:rPr>
          <w:rStyle w:val="Fotnotsreferens"/>
        </w:rPr>
        <w:footnoteRef/>
      </w:r>
      <w:r w:rsidRPr="00F36FF9">
        <w:rPr>
          <w:lang w:val="en-US"/>
        </w:rPr>
        <w:t xml:space="preserve"> </w:t>
      </w:r>
      <w:hyperlink r:id="rId2" w:history="1">
        <w:r w:rsidRPr="003518EB">
          <w:rPr>
            <w:rStyle w:val="Hyperlnk"/>
            <w:lang w:val="en-US"/>
          </w:rPr>
          <w:t>https://www.socialstyrelsen.se/contentassets/92931c81082740ae8a9b66078e17135a/2024-1-8487.pdf</w:t>
        </w:r>
      </w:hyperlink>
    </w:p>
  </w:footnote>
  <w:footnote w:id="4">
    <w:p w14:paraId="6462ABF4" w14:textId="77777777" w:rsidR="003B1B59" w:rsidRPr="00F36FF9" w:rsidRDefault="003B1B59" w:rsidP="003B1B59">
      <w:pPr>
        <w:pStyle w:val="Fotnotstext"/>
        <w:rPr>
          <w:lang w:val="en-US"/>
        </w:rPr>
      </w:pPr>
      <w:r>
        <w:rPr>
          <w:rStyle w:val="Fotnotsreferens"/>
        </w:rPr>
        <w:footnoteRef/>
      </w:r>
      <w:r w:rsidRPr="00F36FF9">
        <w:rPr>
          <w:lang w:val="en-US"/>
        </w:rPr>
        <w:t xml:space="preserve"> </w:t>
      </w:r>
      <w:hyperlink r:id="rId3" w:history="1">
        <w:r w:rsidRPr="003518EB">
          <w:rPr>
            <w:rStyle w:val="Hyperlnk"/>
            <w:lang w:val="en-US"/>
          </w:rPr>
          <w:t>https://lakartidningen.se/okategoriserat/nationell-patientoversikt-provas-i-oktober/</w:t>
        </w:r>
      </w:hyperlink>
    </w:p>
  </w:footnote>
  <w:footnote w:id="5">
    <w:p w14:paraId="4D174970" w14:textId="77777777" w:rsidR="003B5C31" w:rsidRDefault="003B5C31" w:rsidP="003B5C31">
      <w:pPr>
        <w:pStyle w:val="Fotnotstext"/>
        <w:rPr>
          <w:lang w:val="en-US"/>
        </w:rPr>
      </w:pPr>
      <w:r>
        <w:rPr>
          <w:rStyle w:val="Fotnotsreferens"/>
        </w:rPr>
        <w:footnoteRef/>
      </w:r>
      <w:r w:rsidRPr="00AC78B7">
        <w:rPr>
          <w:lang w:val="en-US"/>
        </w:rPr>
        <w:t xml:space="preserve"> </w:t>
      </w:r>
      <w:hyperlink r:id="rId4" w:history="1">
        <w:r w:rsidRPr="00201441">
          <w:rPr>
            <w:rStyle w:val="Hyperlnk"/>
            <w:lang w:val="en-US"/>
          </w:rPr>
          <w:t>https://www.socialstyrelsen.se/contentassets/92931c81082740ae8a9b66078e17135a/2024-1-8487.pdf</w:t>
        </w:r>
      </w:hyperlink>
    </w:p>
    <w:p w14:paraId="11692C8D" w14:textId="77777777" w:rsidR="003B5C31" w:rsidRPr="00AC78B7" w:rsidRDefault="003B5C31" w:rsidP="003B5C31">
      <w:pPr>
        <w:pStyle w:val="Fotnotstext"/>
        <w:rPr>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56B35" w14:textId="77777777" w:rsidR="00FB032C" w:rsidRDefault="00FB032C">
    <w:pPr>
      <w:pStyle w:val="Sidhuvud"/>
      <w:rPr>
        <w:noProof/>
      </w:rPr>
    </w:pPr>
  </w:p>
  <w:p w14:paraId="578DC6B9" w14:textId="4C92E46E" w:rsidR="00686EF3" w:rsidRDefault="00686EF3">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1270C" w14:textId="77777777" w:rsidR="00FB032C" w:rsidRDefault="00FB032C">
    <w:pPr>
      <w:pStyle w:val="Sidhuvud"/>
      <w:rPr>
        <w:noProof/>
      </w:rPr>
    </w:pPr>
  </w:p>
  <w:p w14:paraId="223C199C" w14:textId="3A523617" w:rsidR="00686EF3" w:rsidRDefault="00686EF3">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373CB" w14:textId="5FDD6C5C" w:rsidR="00873A90" w:rsidRDefault="0005645B" w:rsidP="0005645B">
    <w:pPr>
      <w:pStyle w:val="Sidhuvud"/>
      <w:jc w:val="left"/>
    </w:pPr>
    <w:r w:rsidRPr="00A54D29">
      <w:rPr>
        <w:noProof/>
      </w:rPr>
      <w:drawing>
        <wp:anchor distT="0" distB="0" distL="114300" distR="114300" simplePos="0" relativeHeight="251658240" behindDoc="0" locked="0" layoutInCell="1" allowOverlap="1" wp14:anchorId="6B18D8D1" wp14:editId="3342C509">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EB5680">
      <w:tab/>
      <w:t>Version</w:t>
    </w:r>
    <w:r w:rsidR="003B1B59">
      <w:t xml:space="preserve"> </w:t>
    </w:r>
    <w:r w:rsidR="00EB5680">
      <w:br/>
    </w:r>
    <w:r w:rsidR="00EB5680">
      <w:tab/>
      <w:t>Datum</w:t>
    </w:r>
    <w:r w:rsidR="00CC7BD5">
      <w:t xml:space="preserve"> 2026-02-06</w:t>
    </w:r>
  </w:p>
  <w:p w14:paraId="085AD38A" w14:textId="64185D6E" w:rsidR="00EB5680" w:rsidRPr="00DE51BA" w:rsidRDefault="00EB5680" w:rsidP="0005645B">
    <w:pPr>
      <w:pStyle w:val="Sidhuvud"/>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9072C"/>
    <w:multiLevelType w:val="multilevel"/>
    <w:tmpl w:val="84368B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6A321B"/>
    <w:multiLevelType w:val="hybridMultilevel"/>
    <w:tmpl w:val="00D8A6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7611322"/>
    <w:multiLevelType w:val="hybridMultilevel"/>
    <w:tmpl w:val="5D32BE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642A7D46"/>
    <w:multiLevelType w:val="hybridMultilevel"/>
    <w:tmpl w:val="58563DC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3"/>
  </w:num>
  <w:num w:numId="5">
    <w:abstractNumId w:val="1"/>
  </w:num>
  <w:num w:numId="6">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mirrorMargin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229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CC0"/>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0F3"/>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351"/>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074"/>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2AB4"/>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645E"/>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19FB"/>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B7D"/>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5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5C31"/>
    <w:rsid w:val="003B642C"/>
    <w:rsid w:val="003B6660"/>
    <w:rsid w:val="003B6789"/>
    <w:rsid w:val="003B749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2F08"/>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95"/>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6EF3"/>
    <w:rsid w:val="006874C9"/>
    <w:rsid w:val="00687A66"/>
    <w:rsid w:val="00687E38"/>
    <w:rsid w:val="00690709"/>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4"/>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C6A"/>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359F"/>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C7BD5"/>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1AB"/>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3E96"/>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3E8"/>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9B8"/>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680"/>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1E2"/>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2C"/>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5"/>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1B59"/>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CD71AB"/>
    <w:pPr>
      <w:ind w:left="720"/>
      <w:contextualSpacing/>
    </w:pPr>
  </w:style>
  <w:style w:type="paragraph" w:styleId="Normalwebb">
    <w:name w:val="Normal (Web)"/>
    <w:basedOn w:val="Normal"/>
    <w:uiPriority w:val="99"/>
    <w:semiHidden/>
    <w:unhideWhenUsed/>
    <w:rsid w:val="00DA53E8"/>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DA53E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80803951">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s://lakartidningen.se/okategoriserat/nationell-patientoversikt-provas-i-oktober/" TargetMode="External"/><Relationship Id="rId2" Type="http://schemas.openxmlformats.org/officeDocument/2006/relationships/hyperlink" Target="https://www.socialstyrelsen.se/contentassets/92931c81082740ae8a9b66078e17135a/2024-1-8487.pdf" TargetMode="External"/><Relationship Id="rId1" Type="http://schemas.openxmlformats.org/officeDocument/2006/relationships/hyperlink" Target="https://www.socialstyrelsen.se/statistik-och-data/register/patientregistret/" TargetMode="External"/><Relationship Id="rId4" Type="http://schemas.openxmlformats.org/officeDocument/2006/relationships/hyperlink" Target="https://www.socialstyrelsen.se/contentassets/92931c81082740ae8a9b66078e17135a/2024-1-8487.pdf"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2.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BCF5EA6-86A5-47A4-9D53-243AED32EC61}">
  <ds:schemaRefs>
    <ds:schemaRef ds:uri="c28f52af-a8f8-4551-b8ae-866ae79b83b4"/>
    <ds:schemaRef ds:uri="http://www.w3.org/XML/1998/namespace"/>
    <ds:schemaRef ds:uri="http://schemas.microsoft.com/office/2006/metadata/properties"/>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purl.org/dc/terms/"/>
    <ds:schemaRef ds:uri="http://purl.org/dc/elements/1.1/"/>
  </ds:schemaRefs>
</ds:datastoreItem>
</file>

<file path=customXml/itemProps4.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Tjänsteanteckning</Template>
  <TotalTime>70</TotalTime>
  <Pages>7</Pages>
  <Words>1682</Words>
  <Characters>8919</Characters>
  <Application>Microsoft Office Word</Application>
  <DocSecurity>0</DocSecurity>
  <Lines>74</Lines>
  <Paragraphs>21</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10580</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Helena Nilsson</cp:lastModifiedBy>
  <cp:revision>14</cp:revision>
  <cp:lastPrinted>2025-10-16T12:33:00Z</cp:lastPrinted>
  <dcterms:created xsi:type="dcterms:W3CDTF">2025-12-16T14:54:00Z</dcterms:created>
  <dcterms:modified xsi:type="dcterms:W3CDTF">2026-02-04T16:43:00Z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