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505A5" w14:textId="77777777" w:rsidR="008F09B7" w:rsidRDefault="000E229E">
      <w:pPr>
        <w:spacing w:after="60"/>
      </w:pPr>
      <w:r>
        <w:rPr>
          <w:b/>
          <w:bCs/>
          <w:color w:val="1F3864"/>
          <w:sz w:val="48"/>
          <w:szCs w:val="48"/>
        </w:rPr>
        <w:t>Uppdragsbeskrivning</w:t>
      </w:r>
    </w:p>
    <w:p w14:paraId="3FE67484" w14:textId="6E167862" w:rsidR="008F09B7" w:rsidRDefault="000E229E" w:rsidP="00B33B38">
      <w:pPr>
        <w:rPr>
          <w:color w:val="666666"/>
          <w:sz w:val="30"/>
          <w:szCs w:val="30"/>
        </w:rPr>
      </w:pPr>
      <w:r w:rsidRPr="00B33B38">
        <w:rPr>
          <w:color w:val="666666"/>
          <w:sz w:val="30"/>
          <w:szCs w:val="30"/>
        </w:rPr>
        <w:t>Nationell</w:t>
      </w:r>
      <w:r w:rsidR="00B33B38">
        <w:rPr>
          <w:color w:val="666666"/>
          <w:sz w:val="30"/>
          <w:szCs w:val="30"/>
        </w:rPr>
        <w:t>t</w:t>
      </w:r>
      <w:r>
        <w:rPr>
          <w:color w:val="666666"/>
          <w:sz w:val="30"/>
          <w:szCs w:val="30"/>
        </w:rPr>
        <w:t xml:space="preserve"> införande av IDMP i svensk hälso- och sjukvårdssektor</w:t>
      </w:r>
    </w:p>
    <w:tbl>
      <w:tblPr>
        <w:tblStyle w:val="Tabellrutnt"/>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65"/>
        <w:gridCol w:w="6563"/>
      </w:tblGrid>
      <w:tr w:rsidR="00B33B38" w14:paraId="55273CBA" w14:textId="77777777" w:rsidTr="00B33B38">
        <w:trPr>
          <w:trHeight w:val="434"/>
        </w:trPr>
        <w:tc>
          <w:tcPr>
            <w:tcW w:w="3539" w:type="dxa"/>
            <w:shd w:val="clear" w:color="auto" w:fill="DAE9F7" w:themeFill="text2" w:themeFillTint="1A"/>
          </w:tcPr>
          <w:p w14:paraId="0555641E" w14:textId="27C5EB50" w:rsidR="00B33B38" w:rsidRPr="00B33B38" w:rsidRDefault="00B33B38" w:rsidP="00B33B38">
            <w:pPr>
              <w:rPr>
                <w:b/>
                <w:bCs/>
                <w:sz w:val="18"/>
                <w:szCs w:val="18"/>
              </w:rPr>
            </w:pPr>
            <w:r w:rsidRPr="00B33B38">
              <w:rPr>
                <w:b/>
                <w:bCs/>
                <w:sz w:val="18"/>
                <w:szCs w:val="18"/>
              </w:rPr>
              <w:t>Uppdragsgivare</w:t>
            </w:r>
          </w:p>
        </w:tc>
        <w:tc>
          <w:tcPr>
            <w:tcW w:w="8549" w:type="dxa"/>
          </w:tcPr>
          <w:p w14:paraId="37EE89BF" w14:textId="6EE12B69" w:rsidR="00B33B38" w:rsidRPr="00B33B38" w:rsidRDefault="00B33B38" w:rsidP="00B33B38">
            <w:pPr>
              <w:spacing w:after="200"/>
              <w:rPr>
                <w:sz w:val="20"/>
                <w:szCs w:val="20"/>
              </w:rPr>
            </w:pPr>
            <w:r w:rsidRPr="00B33B38">
              <w:rPr>
                <w:sz w:val="20"/>
                <w:szCs w:val="20"/>
              </w:rPr>
              <w:t>Nationellt råd för Interoperabilitet</w:t>
            </w:r>
          </w:p>
        </w:tc>
      </w:tr>
      <w:tr w:rsidR="00B33B38" w14:paraId="68667EAD" w14:textId="77777777" w:rsidTr="00B33B38">
        <w:trPr>
          <w:trHeight w:val="444"/>
        </w:trPr>
        <w:tc>
          <w:tcPr>
            <w:tcW w:w="3539" w:type="dxa"/>
            <w:shd w:val="clear" w:color="auto" w:fill="DAE9F7" w:themeFill="text2" w:themeFillTint="1A"/>
          </w:tcPr>
          <w:p w14:paraId="5D518B54" w14:textId="4F4B42B2" w:rsidR="00B33B38" w:rsidRPr="00B33B38" w:rsidRDefault="00B33B38" w:rsidP="00B33B38">
            <w:pPr>
              <w:rPr>
                <w:b/>
                <w:bCs/>
                <w:sz w:val="18"/>
                <w:szCs w:val="18"/>
              </w:rPr>
            </w:pPr>
            <w:r w:rsidRPr="00B33B38">
              <w:rPr>
                <w:b/>
                <w:bCs/>
                <w:sz w:val="18"/>
                <w:szCs w:val="18"/>
              </w:rPr>
              <w:t>Uppdragsansvarig</w:t>
            </w:r>
          </w:p>
        </w:tc>
        <w:tc>
          <w:tcPr>
            <w:tcW w:w="8549" w:type="dxa"/>
          </w:tcPr>
          <w:p w14:paraId="1C5AF49A" w14:textId="154A81B4" w:rsidR="00B33B38" w:rsidRPr="00B33B38" w:rsidRDefault="00B33B38" w:rsidP="00B33B38">
            <w:pPr>
              <w:spacing w:after="200"/>
              <w:rPr>
                <w:sz w:val="20"/>
                <w:szCs w:val="20"/>
              </w:rPr>
            </w:pPr>
            <w:r w:rsidRPr="00B33B38">
              <w:rPr>
                <w:sz w:val="20"/>
                <w:szCs w:val="20"/>
              </w:rPr>
              <w:t>Läkemedelsverket</w:t>
            </w:r>
          </w:p>
        </w:tc>
      </w:tr>
      <w:tr w:rsidR="00B33B38" w14:paraId="4DBA38D2" w14:textId="77777777" w:rsidTr="00B33B38">
        <w:trPr>
          <w:trHeight w:val="434"/>
        </w:trPr>
        <w:tc>
          <w:tcPr>
            <w:tcW w:w="3539" w:type="dxa"/>
            <w:shd w:val="clear" w:color="auto" w:fill="DAE9F7" w:themeFill="text2" w:themeFillTint="1A"/>
          </w:tcPr>
          <w:p w14:paraId="3F169EAB" w14:textId="665EA477" w:rsidR="00B33B38" w:rsidRPr="00B33B38" w:rsidRDefault="00B33B38" w:rsidP="00B33B38">
            <w:pPr>
              <w:rPr>
                <w:b/>
                <w:bCs/>
                <w:sz w:val="18"/>
                <w:szCs w:val="18"/>
              </w:rPr>
            </w:pPr>
            <w:r w:rsidRPr="00B33B38">
              <w:rPr>
                <w:b/>
                <w:bCs/>
                <w:sz w:val="18"/>
                <w:szCs w:val="18"/>
              </w:rPr>
              <w:t>Uppdragsledare</w:t>
            </w:r>
          </w:p>
        </w:tc>
        <w:tc>
          <w:tcPr>
            <w:tcW w:w="8549" w:type="dxa"/>
          </w:tcPr>
          <w:p w14:paraId="61D1EE92" w14:textId="57D84D69" w:rsidR="00B33B38" w:rsidRPr="00B33B38" w:rsidRDefault="00B33B38" w:rsidP="00B33B38">
            <w:pPr>
              <w:spacing w:after="200"/>
              <w:rPr>
                <w:sz w:val="20"/>
                <w:szCs w:val="20"/>
              </w:rPr>
            </w:pPr>
            <w:r w:rsidRPr="00B33B38">
              <w:rPr>
                <w:sz w:val="20"/>
                <w:szCs w:val="20"/>
              </w:rPr>
              <w:t>Madelen Domajnko, Läkemedelsverket</w:t>
            </w:r>
          </w:p>
        </w:tc>
      </w:tr>
      <w:tr w:rsidR="00B33B38" w14:paraId="040C2D91" w14:textId="77777777" w:rsidTr="00B33B38">
        <w:trPr>
          <w:trHeight w:val="444"/>
        </w:trPr>
        <w:tc>
          <w:tcPr>
            <w:tcW w:w="3539" w:type="dxa"/>
            <w:shd w:val="clear" w:color="auto" w:fill="DAE9F7" w:themeFill="text2" w:themeFillTint="1A"/>
          </w:tcPr>
          <w:p w14:paraId="7C22ABB3" w14:textId="201E895E" w:rsidR="00B33B38" w:rsidRPr="00B33B38" w:rsidRDefault="00B33B38" w:rsidP="00B33B38">
            <w:pPr>
              <w:rPr>
                <w:b/>
                <w:bCs/>
                <w:sz w:val="18"/>
                <w:szCs w:val="18"/>
              </w:rPr>
            </w:pPr>
            <w:r w:rsidRPr="00B33B38">
              <w:rPr>
                <w:b/>
                <w:bCs/>
                <w:sz w:val="18"/>
                <w:szCs w:val="18"/>
              </w:rPr>
              <w:t>Version</w:t>
            </w:r>
          </w:p>
        </w:tc>
        <w:tc>
          <w:tcPr>
            <w:tcW w:w="8549" w:type="dxa"/>
          </w:tcPr>
          <w:p w14:paraId="5921E2F1" w14:textId="4E8894EB" w:rsidR="00B33B38" w:rsidRPr="00B33B38" w:rsidRDefault="00B33B38" w:rsidP="00B33B38">
            <w:pPr>
              <w:spacing w:after="200"/>
              <w:rPr>
                <w:sz w:val="20"/>
                <w:szCs w:val="20"/>
              </w:rPr>
            </w:pPr>
            <w:r w:rsidRPr="00B33B38">
              <w:rPr>
                <w:sz w:val="20"/>
                <w:szCs w:val="20"/>
              </w:rPr>
              <w:t>1.0 — 2026-06-12</w:t>
            </w:r>
          </w:p>
        </w:tc>
      </w:tr>
      <w:tr w:rsidR="00B33B38" w14:paraId="35817ECB" w14:textId="77777777" w:rsidTr="00B33B38">
        <w:trPr>
          <w:trHeight w:val="434"/>
        </w:trPr>
        <w:tc>
          <w:tcPr>
            <w:tcW w:w="3539" w:type="dxa"/>
            <w:shd w:val="clear" w:color="auto" w:fill="DAE9F7" w:themeFill="text2" w:themeFillTint="1A"/>
          </w:tcPr>
          <w:p w14:paraId="623CCA5F" w14:textId="68C5D6EE" w:rsidR="00B33B38" w:rsidRPr="00B33B38" w:rsidRDefault="00B33B38" w:rsidP="00B33B38">
            <w:pPr>
              <w:rPr>
                <w:b/>
                <w:bCs/>
                <w:sz w:val="18"/>
                <w:szCs w:val="18"/>
              </w:rPr>
            </w:pPr>
            <w:r w:rsidRPr="00B33B38">
              <w:rPr>
                <w:b/>
                <w:bCs/>
                <w:sz w:val="18"/>
                <w:szCs w:val="18"/>
              </w:rPr>
              <w:t>Status</w:t>
            </w:r>
          </w:p>
        </w:tc>
        <w:tc>
          <w:tcPr>
            <w:tcW w:w="8549" w:type="dxa"/>
          </w:tcPr>
          <w:p w14:paraId="512C8F47" w14:textId="08D36751" w:rsidR="00B33B38" w:rsidRPr="00B33B38" w:rsidRDefault="00B33B38" w:rsidP="00B33B38">
            <w:pPr>
              <w:spacing w:after="200"/>
              <w:rPr>
                <w:sz w:val="20"/>
                <w:szCs w:val="20"/>
              </w:rPr>
            </w:pPr>
            <w:r w:rsidRPr="00B33B38">
              <w:rPr>
                <w:sz w:val="20"/>
                <w:szCs w:val="20"/>
              </w:rPr>
              <w:t>Godkänd för remiss</w:t>
            </w:r>
          </w:p>
        </w:tc>
      </w:tr>
      <w:tr w:rsidR="00B33B38" w14:paraId="5E903516" w14:textId="77777777" w:rsidTr="00B33B38">
        <w:trPr>
          <w:trHeight w:val="434"/>
        </w:trPr>
        <w:tc>
          <w:tcPr>
            <w:tcW w:w="3539" w:type="dxa"/>
            <w:shd w:val="clear" w:color="auto" w:fill="DAE9F7" w:themeFill="text2" w:themeFillTint="1A"/>
          </w:tcPr>
          <w:p w14:paraId="43EA1015" w14:textId="6F676674" w:rsidR="00B33B38" w:rsidRPr="00B33B38" w:rsidRDefault="00B33B38" w:rsidP="00B33B38">
            <w:pPr>
              <w:rPr>
                <w:b/>
                <w:bCs/>
                <w:sz w:val="18"/>
                <w:szCs w:val="18"/>
              </w:rPr>
            </w:pPr>
            <w:r w:rsidRPr="00B33B38">
              <w:rPr>
                <w:b/>
                <w:bCs/>
                <w:sz w:val="18"/>
                <w:szCs w:val="18"/>
              </w:rPr>
              <w:t xml:space="preserve">Arbetsgruppsarbete </w:t>
            </w:r>
          </w:p>
        </w:tc>
        <w:tc>
          <w:tcPr>
            <w:tcW w:w="8549" w:type="dxa"/>
          </w:tcPr>
          <w:p w14:paraId="0577C369" w14:textId="6A7CF575" w:rsidR="00B33B38" w:rsidRPr="00B33B38" w:rsidRDefault="00B33B38" w:rsidP="00B33B38">
            <w:pPr>
              <w:spacing w:after="200"/>
              <w:rPr>
                <w:sz w:val="20"/>
                <w:szCs w:val="20"/>
              </w:rPr>
            </w:pPr>
            <w:r w:rsidRPr="00B33B38">
              <w:rPr>
                <w:sz w:val="20"/>
                <w:szCs w:val="20"/>
              </w:rPr>
              <w:t>Q4 2026 – Q3 2027</w:t>
            </w:r>
          </w:p>
        </w:tc>
      </w:tr>
      <w:tr w:rsidR="00B33B38" w14:paraId="0B768543" w14:textId="77777777" w:rsidTr="00B33B38">
        <w:trPr>
          <w:trHeight w:val="444"/>
        </w:trPr>
        <w:tc>
          <w:tcPr>
            <w:tcW w:w="3539" w:type="dxa"/>
            <w:shd w:val="clear" w:color="auto" w:fill="DAE9F7" w:themeFill="text2" w:themeFillTint="1A"/>
          </w:tcPr>
          <w:p w14:paraId="5D5171B2" w14:textId="6CD26FBE" w:rsidR="00B33B38" w:rsidRPr="00B33B38" w:rsidRDefault="00B33B38" w:rsidP="00B33B38">
            <w:pPr>
              <w:rPr>
                <w:b/>
                <w:bCs/>
                <w:sz w:val="18"/>
                <w:szCs w:val="18"/>
              </w:rPr>
            </w:pPr>
            <w:r w:rsidRPr="00B33B38">
              <w:rPr>
                <w:b/>
                <w:bCs/>
                <w:sz w:val="18"/>
                <w:szCs w:val="18"/>
              </w:rPr>
              <w:t>Planerad leverans</w:t>
            </w:r>
          </w:p>
        </w:tc>
        <w:tc>
          <w:tcPr>
            <w:tcW w:w="8549" w:type="dxa"/>
          </w:tcPr>
          <w:p w14:paraId="1883984D" w14:textId="37B9CD70" w:rsidR="00B33B38" w:rsidRPr="00B33B38" w:rsidRDefault="00B33B38" w:rsidP="00B33B38">
            <w:pPr>
              <w:spacing w:after="200"/>
              <w:rPr>
                <w:sz w:val="20"/>
                <w:szCs w:val="20"/>
              </w:rPr>
            </w:pPr>
            <w:r w:rsidRPr="00B33B38">
              <w:rPr>
                <w:sz w:val="20"/>
                <w:szCs w:val="20"/>
              </w:rPr>
              <w:t>September 2027</w:t>
            </w:r>
          </w:p>
        </w:tc>
      </w:tr>
      <w:tr w:rsidR="00B33B38" w14:paraId="04EE79A2" w14:textId="77777777" w:rsidTr="00B33B38">
        <w:trPr>
          <w:trHeight w:val="434"/>
        </w:trPr>
        <w:tc>
          <w:tcPr>
            <w:tcW w:w="3539" w:type="dxa"/>
            <w:shd w:val="clear" w:color="auto" w:fill="DAE9F7" w:themeFill="text2" w:themeFillTint="1A"/>
          </w:tcPr>
          <w:p w14:paraId="5CE31329" w14:textId="23A5E8A0" w:rsidR="00B33B38" w:rsidRPr="00B33B38" w:rsidRDefault="00B33B38" w:rsidP="00B33B38">
            <w:pPr>
              <w:rPr>
                <w:b/>
                <w:bCs/>
                <w:sz w:val="18"/>
                <w:szCs w:val="18"/>
              </w:rPr>
            </w:pPr>
            <w:r w:rsidRPr="00B33B38">
              <w:rPr>
                <w:b/>
                <w:bCs/>
                <w:sz w:val="18"/>
                <w:szCs w:val="18"/>
              </w:rPr>
              <w:t>Nationellt råd för interoperabilitet</w:t>
            </w:r>
          </w:p>
        </w:tc>
        <w:tc>
          <w:tcPr>
            <w:tcW w:w="8549" w:type="dxa"/>
          </w:tcPr>
          <w:p w14:paraId="0E62F21A" w14:textId="071176B6" w:rsidR="00B33B38" w:rsidRPr="00B33B38" w:rsidRDefault="00B33B38" w:rsidP="00B33B38">
            <w:pPr>
              <w:spacing w:after="200"/>
              <w:rPr>
                <w:sz w:val="20"/>
                <w:szCs w:val="20"/>
              </w:rPr>
            </w:pPr>
            <w:r w:rsidRPr="00B33B38">
              <w:rPr>
                <w:sz w:val="20"/>
                <w:szCs w:val="20"/>
              </w:rPr>
              <w:t>Hösten 2027</w:t>
            </w:r>
          </w:p>
        </w:tc>
      </w:tr>
      <w:tr w:rsidR="00B33B38" w14:paraId="24AB5112" w14:textId="77777777" w:rsidTr="00B33B38">
        <w:trPr>
          <w:trHeight w:val="444"/>
        </w:trPr>
        <w:tc>
          <w:tcPr>
            <w:tcW w:w="3539" w:type="dxa"/>
            <w:shd w:val="clear" w:color="auto" w:fill="DAE9F7" w:themeFill="text2" w:themeFillTint="1A"/>
          </w:tcPr>
          <w:p w14:paraId="4BBCF971" w14:textId="6015B2C0" w:rsidR="00B33B38" w:rsidRPr="00B33B38" w:rsidRDefault="00B33B38" w:rsidP="00B33B38">
            <w:pPr>
              <w:rPr>
                <w:b/>
                <w:bCs/>
                <w:sz w:val="18"/>
                <w:szCs w:val="18"/>
              </w:rPr>
            </w:pPr>
            <w:r w:rsidRPr="00B33B38">
              <w:rPr>
                <w:b/>
                <w:bCs/>
                <w:sz w:val="18"/>
                <w:szCs w:val="18"/>
              </w:rPr>
              <w:t xml:space="preserve">Arbetsgruppsarbete </w:t>
            </w:r>
          </w:p>
        </w:tc>
        <w:tc>
          <w:tcPr>
            <w:tcW w:w="8549" w:type="dxa"/>
          </w:tcPr>
          <w:p w14:paraId="2BBA49BB" w14:textId="3B774ACA" w:rsidR="00B33B38" w:rsidRPr="00B33B38" w:rsidRDefault="00B33B38" w:rsidP="00B33B38">
            <w:pPr>
              <w:spacing w:after="200"/>
              <w:rPr>
                <w:sz w:val="20"/>
                <w:szCs w:val="20"/>
              </w:rPr>
            </w:pPr>
            <w:r w:rsidRPr="00B33B38">
              <w:rPr>
                <w:sz w:val="20"/>
                <w:szCs w:val="20"/>
              </w:rPr>
              <w:t>Q4 2026 – Q3 2027</w:t>
            </w:r>
          </w:p>
        </w:tc>
      </w:tr>
    </w:tbl>
    <w:p w14:paraId="159853AB" w14:textId="77777777" w:rsidR="00B33B38" w:rsidRDefault="00B33B38">
      <w:pPr>
        <w:spacing w:after="200"/>
      </w:pPr>
    </w:p>
    <w:p w14:paraId="5AA83E5F" w14:textId="77777777" w:rsidR="008F09B7" w:rsidRDefault="008F09B7">
      <w:pPr>
        <w:spacing w:before="40" w:after="40"/>
      </w:pPr>
    </w:p>
    <w:p w14:paraId="036DB7B4" w14:textId="77777777" w:rsidR="008F09B7" w:rsidRDefault="008F09B7">
      <w:pPr>
        <w:pBdr>
          <w:bottom w:val="single" w:sz="4" w:space="1" w:color="AAAAAA"/>
        </w:pBdr>
        <w:spacing w:before="240" w:after="240"/>
      </w:pPr>
    </w:p>
    <w:p w14:paraId="232D2B2A" w14:textId="77777777" w:rsidR="008F09B7" w:rsidRDefault="000E229E">
      <w:pPr>
        <w:pStyle w:val="Rubrik1"/>
      </w:pPr>
      <w:r>
        <w:t>1. Bakgrund och drivkrafter</w:t>
      </w:r>
    </w:p>
    <w:p w14:paraId="16DDBBA2" w14:textId="614046BD" w:rsidR="008F09B7" w:rsidRDefault="000E229E">
      <w:pPr>
        <w:spacing w:before="80" w:after="100"/>
      </w:pPr>
      <w:r>
        <w:t>ISO-standarderna IDMP (Identification of Medicinal Products, ISO 11238/11239/11240/</w:t>
      </w:r>
      <w:r w:rsidR="00CB523F">
        <w:t>11615</w:t>
      </w:r>
      <w:r>
        <w:t xml:space="preserve">/11616) införs nu inom EU på initiativ av EMA </w:t>
      </w:r>
      <w:r w:rsidR="00E76D23">
        <w:t>(</w:t>
      </w:r>
      <w:r w:rsidR="00F33102">
        <w:t xml:space="preserve">som följd av </w:t>
      </w:r>
      <w:r w:rsidR="00E76D23">
        <w:t xml:space="preserve">flera EU-förordningar </w:t>
      </w:r>
      <w:r w:rsidR="00F33102">
        <w:t>och -direktiv</w:t>
      </w:r>
      <w:r w:rsidR="00E76D23">
        <w:t xml:space="preserve">) </w:t>
      </w:r>
      <w:r>
        <w:t xml:space="preserve">och återspeglas i SPOR-ramverket (Substance, Product, Organisation, Referentials). Införandet är i stora delar regulatoriskt tvingande för </w:t>
      </w:r>
      <w:r w:rsidR="00E76D23">
        <w:t>de som har försäljningstillstånd för läkemedel</w:t>
      </w:r>
      <w:r>
        <w:t>, men får också direkta konsekvenser för de nationella grunddataregister — främst NPL (Nationellt produktregister för läkemedel) — som utgör navet i det svenska läkemedelsinformationsekosystemet.</w:t>
      </w:r>
    </w:p>
    <w:p w14:paraId="5888D401" w14:textId="1E62FAC4" w:rsidR="00CE0889" w:rsidRDefault="00CE0889">
      <w:pPr>
        <w:spacing w:before="80" w:after="100"/>
      </w:pPr>
      <w:r w:rsidRPr="00CE0889">
        <w:t>Arbetet behöver även ses i ljuset av utvecklingen inom European Health Data Space (EHDS), där interoperabla och standardiserade läkemedelsdata förväntas få ökad betydelse för gränsöverskridande informationsutbyte inom Europa.</w:t>
      </w:r>
    </w:p>
    <w:p w14:paraId="5373F35E" w14:textId="77777777" w:rsidR="008F09B7" w:rsidRDefault="000E229E">
      <w:pPr>
        <w:spacing w:before="80" w:after="100"/>
      </w:pPr>
      <w:r>
        <w:t>Förändringarna påverkar två delvis skilda områden:</w:t>
      </w:r>
    </w:p>
    <w:p w14:paraId="224C3BDC" w14:textId="790B1CD7" w:rsidR="008F09B7" w:rsidRDefault="000E229E">
      <w:pPr>
        <w:pStyle w:val="Liststycke"/>
        <w:numPr>
          <w:ilvl w:val="0"/>
          <w:numId w:val="2"/>
        </w:numPr>
        <w:spacing w:before="60" w:after="60"/>
      </w:pPr>
      <w:r>
        <w:t>Befintliga informationsmängder som redan delas nationellt (t.ex. via NPL och EH</w:t>
      </w:r>
      <w:r w:rsidR="009C5D3A">
        <w:t>Ms varuregister VARA</w:t>
      </w:r>
      <w:r>
        <w:t>) och där IDMP medför tvingande förändringar i format, identifierare och datamodell — med kaskadeffekter i alla anslutna system.</w:t>
      </w:r>
    </w:p>
    <w:p w14:paraId="61A1312D" w14:textId="0A993946" w:rsidR="008F09B7" w:rsidRDefault="000E229E">
      <w:pPr>
        <w:pStyle w:val="Liststycke"/>
        <w:numPr>
          <w:ilvl w:val="0"/>
          <w:numId w:val="2"/>
        </w:numPr>
        <w:spacing w:before="60" w:after="60"/>
      </w:pPr>
      <w:r>
        <w:t xml:space="preserve">Nya informationsmängder som IDMP möjliggör och som kan bidra med klinisk eller </w:t>
      </w:r>
      <w:r w:rsidR="001334CD">
        <w:t xml:space="preserve">praktisk </w:t>
      </w:r>
      <w:r>
        <w:t xml:space="preserve">nytta i svensk hälso- och sjukvård, men där införandet är ett nationellt </w:t>
      </w:r>
      <w:r w:rsidR="001334CD">
        <w:t>ställningstagande</w:t>
      </w:r>
      <w:r>
        <w:t>.</w:t>
      </w:r>
    </w:p>
    <w:p w14:paraId="7FE86568" w14:textId="6BE0DF53" w:rsidR="008F09B7" w:rsidRDefault="008A5DA8">
      <w:pPr>
        <w:spacing w:before="40" w:after="40"/>
      </w:pPr>
      <w:r w:rsidRPr="008A5DA8">
        <w:t>Behov av nationella ställningstaganden kring både anpassning av befintlig information och införande av nya informationsmängder, där IDMP anger den gemensamma strukturen och de begrepp som ska användas.</w:t>
      </w:r>
    </w:p>
    <w:p w14:paraId="118753B9" w14:textId="77777777" w:rsidR="008F09B7" w:rsidRDefault="000E229E">
      <w:pPr>
        <w:spacing w:before="80" w:after="100"/>
      </w:pPr>
      <w:r>
        <w:t>Uppdraget syftar till att skapa det strategiska underlag som behövs för att Nationellt råd för Interoperabilitet ska kunna fatta välgrundade beslut om hur, när och i vilken ordning införandet bör genomföras.</w:t>
      </w:r>
    </w:p>
    <w:p w14:paraId="0FA3AD50" w14:textId="77777777" w:rsidR="008F09B7" w:rsidRDefault="008F09B7">
      <w:pPr>
        <w:spacing w:before="40" w:after="40"/>
      </w:pPr>
    </w:p>
    <w:p w14:paraId="153C8605" w14:textId="77777777" w:rsidR="008F09B7" w:rsidRDefault="000E229E">
      <w:pPr>
        <w:pStyle w:val="Rubrik1"/>
      </w:pPr>
      <w:r>
        <w:t>2. Syfte och mål</w:t>
      </w:r>
    </w:p>
    <w:p w14:paraId="4DEE2AE2" w14:textId="77777777" w:rsidR="008F09B7" w:rsidRDefault="000E229E">
      <w:pPr>
        <w:pStyle w:val="Rubrik2"/>
      </w:pPr>
      <w:r>
        <w:lastRenderedPageBreak/>
        <w:t>2.1 Syfte</w:t>
      </w:r>
    </w:p>
    <w:p w14:paraId="44EFFB5D" w14:textId="48845D63" w:rsidR="008F09B7" w:rsidRDefault="000E229E">
      <w:pPr>
        <w:spacing w:before="80" w:after="100"/>
      </w:pPr>
      <w:r>
        <w:t>Arbetsgruppen ska ta fram ett strategiskt och övergripande underlag för införande av IDMP i svensk hälso- och sjukvårdssektor. Underlaget ska möjliggöra informerade nationella vägval och ligga till grund för forts</w:t>
      </w:r>
      <w:r w:rsidR="001334CD">
        <w:t>att</w:t>
      </w:r>
      <w:r>
        <w:t xml:space="preserve"> detaljerat arbete </w:t>
      </w:r>
      <w:r w:rsidR="007621E6">
        <w:t>som stöd för kommande implementering av IDMP</w:t>
      </w:r>
      <w:r w:rsidR="008A5DA8">
        <w:t>.</w:t>
      </w:r>
    </w:p>
    <w:p w14:paraId="458B01C4" w14:textId="77777777" w:rsidR="008F09B7" w:rsidRDefault="008F09B7">
      <w:pPr>
        <w:spacing w:before="40" w:after="40"/>
      </w:pPr>
    </w:p>
    <w:p w14:paraId="00CF9406" w14:textId="77777777" w:rsidR="008F09B7" w:rsidRDefault="000E229E">
      <w:pPr>
        <w:pStyle w:val="Rubrik2"/>
      </w:pPr>
      <w:r>
        <w:t>2.2 Mål för uppdraget</w:t>
      </w:r>
    </w:p>
    <w:p w14:paraId="366E5929" w14:textId="77777777" w:rsidR="008F09B7" w:rsidRDefault="000E229E">
      <w:pPr>
        <w:spacing w:before="80" w:after="100"/>
      </w:pPr>
      <w:r>
        <w:t>Uppdraget är avslutat när följande mål är uppfyllda:</w:t>
      </w:r>
    </w:p>
    <w:p w14:paraId="425F4F77" w14:textId="5459E322" w:rsidR="008F09B7" w:rsidRDefault="00CE0889">
      <w:pPr>
        <w:pStyle w:val="Liststycke"/>
        <w:numPr>
          <w:ilvl w:val="0"/>
          <w:numId w:val="3"/>
        </w:numPr>
        <w:spacing w:before="60" w:after="60"/>
      </w:pPr>
      <w:r w:rsidRPr="00CE0889">
        <w:t>Det finns en gemensamt dokumenterad beskrivning av vilka delar av IDMP-införandet som bedöms vara regulatoriskt drivna respektive möjliga att hantera genom nationella vägval.</w:t>
      </w:r>
    </w:p>
    <w:p w14:paraId="5D7857CE" w14:textId="77777777" w:rsidR="008F09B7" w:rsidRDefault="000E229E">
      <w:pPr>
        <w:pStyle w:val="Liststycke"/>
        <w:numPr>
          <w:ilvl w:val="0"/>
          <w:numId w:val="3"/>
        </w:numPr>
        <w:spacing w:before="60" w:after="60"/>
      </w:pPr>
      <w:r>
        <w:t>De informationsmängder som påverkas är identifierade och grovt prioriterade utifrån klinisk och verksamhetsmässig nytta.</w:t>
      </w:r>
    </w:p>
    <w:p w14:paraId="785B1471" w14:textId="77777777" w:rsidR="00CE0889" w:rsidRDefault="00CE0889">
      <w:pPr>
        <w:pStyle w:val="Liststycke"/>
        <w:numPr>
          <w:ilvl w:val="0"/>
          <w:numId w:val="3"/>
        </w:numPr>
        <w:spacing w:before="60" w:after="60"/>
      </w:pPr>
      <w:r w:rsidRPr="00CE0889">
        <w:t>Övergripande arkitekturprinciper och en målbild för införandet i det svenska läkemedelsinformationsekosystemet är beskrivna.</w:t>
      </w:r>
    </w:p>
    <w:p w14:paraId="1B802BFD" w14:textId="3F1A8B34" w:rsidR="008F09B7" w:rsidRDefault="000E229E">
      <w:pPr>
        <w:pStyle w:val="Liststycke"/>
        <w:numPr>
          <w:ilvl w:val="0"/>
          <w:numId w:val="3"/>
        </w:numPr>
        <w:spacing w:before="60" w:after="60"/>
      </w:pPr>
      <w:r>
        <w:t>Ansvarsfördelning och samordningsbehov mellan nationella aktörer är tydliggjorda.</w:t>
      </w:r>
    </w:p>
    <w:p w14:paraId="1F244A2D" w14:textId="77777777" w:rsidR="008F09B7" w:rsidRDefault="000E229E">
      <w:pPr>
        <w:pStyle w:val="Liststycke"/>
        <w:numPr>
          <w:ilvl w:val="0"/>
          <w:numId w:val="3"/>
        </w:numPr>
        <w:spacing w:before="60" w:after="60"/>
      </w:pPr>
      <w:r>
        <w:t>Rekommendationer för införandeordning och nödvändiga vägval är dokumenterade.</w:t>
      </w:r>
    </w:p>
    <w:p w14:paraId="4E3E5BD7" w14:textId="77777777" w:rsidR="008F09B7" w:rsidRDefault="008F09B7">
      <w:pPr>
        <w:spacing w:before="40" w:after="40"/>
      </w:pPr>
    </w:p>
    <w:p w14:paraId="4956297C" w14:textId="2B3316B2" w:rsidR="008F09B7" w:rsidRDefault="000E229E">
      <w:pPr>
        <w:pStyle w:val="Rubrik1"/>
      </w:pPr>
      <w:r>
        <w:t>3. Avg</w:t>
      </w:r>
      <w:r w:rsidR="00EE0457">
        <w:t>r</w:t>
      </w:r>
      <w:r>
        <w:t>änsningar</w:t>
      </w:r>
    </w:p>
    <w:p w14:paraId="098266D9" w14:textId="77777777" w:rsidR="008F09B7" w:rsidRDefault="000E229E">
      <w:pPr>
        <w:spacing w:before="80" w:after="100"/>
      </w:pPr>
      <w:r>
        <w:t>Följande ingår INTE i detta uppdrag:</w:t>
      </w:r>
    </w:p>
    <w:p w14:paraId="6AB03C6A" w14:textId="77777777" w:rsidR="008F09B7" w:rsidRDefault="000E229E">
      <w:pPr>
        <w:pStyle w:val="Liststycke"/>
        <w:numPr>
          <w:ilvl w:val="0"/>
          <w:numId w:val="4"/>
        </w:numPr>
        <w:spacing w:before="60" w:after="60"/>
      </w:pPr>
      <w:r>
        <w:t>Detaljerade tekniska lösningsbeskrivningar eller systemspecifikationer</w:t>
      </w:r>
    </w:p>
    <w:p w14:paraId="060AA772" w14:textId="77777777" w:rsidR="008F09B7" w:rsidRDefault="000E229E">
      <w:pPr>
        <w:pStyle w:val="Liststycke"/>
        <w:numPr>
          <w:ilvl w:val="0"/>
          <w:numId w:val="4"/>
        </w:numPr>
        <w:spacing w:before="60" w:after="60"/>
      </w:pPr>
      <w:r>
        <w:t>Färdiga införandeplaner på systemnivå för enskilda aktörer</w:t>
      </w:r>
    </w:p>
    <w:p w14:paraId="61C67A55" w14:textId="77777777" w:rsidR="008F09B7" w:rsidRDefault="000E229E">
      <w:pPr>
        <w:pStyle w:val="Liststycke"/>
        <w:numPr>
          <w:ilvl w:val="0"/>
          <w:numId w:val="4"/>
        </w:numPr>
        <w:spacing w:before="60" w:after="60"/>
      </w:pPr>
      <w:r>
        <w:t>Översättning eller omformning av SPOR/EMA-standarder — dessa antas som givna</w:t>
      </w:r>
    </w:p>
    <w:p w14:paraId="164FF861" w14:textId="77777777" w:rsidR="008F09B7" w:rsidRDefault="000E229E">
      <w:pPr>
        <w:pStyle w:val="Liststycke"/>
        <w:numPr>
          <w:ilvl w:val="0"/>
          <w:numId w:val="4"/>
        </w:numPr>
        <w:spacing w:before="60" w:after="60"/>
      </w:pPr>
      <w:r>
        <w:t>Juridisk analys av tvingande reglering — detta hanteras av respektive organisation</w:t>
      </w:r>
    </w:p>
    <w:p w14:paraId="14F8717D" w14:textId="77777777" w:rsidR="008F09B7" w:rsidRDefault="008F09B7">
      <w:pPr>
        <w:spacing w:before="40" w:after="40"/>
      </w:pPr>
    </w:p>
    <w:p w14:paraId="1A26907E" w14:textId="2CE473BB" w:rsidR="008F09B7" w:rsidRDefault="000E229E">
      <w:pPr>
        <w:spacing w:before="80" w:after="100"/>
      </w:pPr>
      <w:r>
        <w:rPr>
          <w:i/>
          <w:iCs/>
          <w:color w:val="666666"/>
        </w:rPr>
        <w:t xml:space="preserve">Not: Avgänsningarna är avsiktliga för att hålla uppdraget leveransbart inom tidsramen. Identifierade frågor utanför scope dokumenteras löpande som underlag för </w:t>
      </w:r>
      <w:r w:rsidR="0053528F">
        <w:rPr>
          <w:i/>
          <w:iCs/>
          <w:color w:val="666666"/>
        </w:rPr>
        <w:t xml:space="preserve">fortsatt </w:t>
      </w:r>
      <w:r>
        <w:rPr>
          <w:i/>
          <w:iCs/>
          <w:color w:val="666666"/>
        </w:rPr>
        <w:t>nationellt arbete.</w:t>
      </w:r>
    </w:p>
    <w:p w14:paraId="54820192" w14:textId="77777777" w:rsidR="008F09B7" w:rsidRDefault="008F09B7">
      <w:pPr>
        <w:spacing w:before="40" w:after="40"/>
      </w:pPr>
    </w:p>
    <w:p w14:paraId="1A83290A" w14:textId="77777777" w:rsidR="008F09B7" w:rsidRDefault="000E229E">
      <w:pPr>
        <w:pStyle w:val="Rubrik1"/>
      </w:pPr>
      <w:r>
        <w:t>4. Frågeställningar</w:t>
      </w:r>
    </w:p>
    <w:p w14:paraId="34CA26CC" w14:textId="77777777" w:rsidR="008F09B7" w:rsidRDefault="000E229E">
      <w:pPr>
        <w:pStyle w:val="Rubrik2"/>
      </w:pPr>
      <w:r>
        <w:t>4.1 Spår A — Tvingande förändringar (prioriterat)</w:t>
      </w:r>
    </w:p>
    <w:p w14:paraId="4A3F227F" w14:textId="77777777" w:rsidR="008F09B7" w:rsidRDefault="000E229E">
      <w:pPr>
        <w:pStyle w:val="Liststycke"/>
        <w:numPr>
          <w:ilvl w:val="0"/>
          <w:numId w:val="5"/>
        </w:numPr>
        <w:spacing w:before="60" w:after="60"/>
      </w:pPr>
      <w:r>
        <w:t>Vilka informationsmängder som delas idag via NPL och övriga nationella tjänster påverkas av IDMP, och hur?</w:t>
      </w:r>
    </w:p>
    <w:p w14:paraId="51152DD3" w14:textId="77777777" w:rsidR="007621E6" w:rsidRDefault="007621E6" w:rsidP="007621E6">
      <w:pPr>
        <w:pStyle w:val="Liststycke"/>
        <w:numPr>
          <w:ilvl w:val="0"/>
          <w:numId w:val="5"/>
        </w:numPr>
        <w:spacing w:before="60" w:after="60"/>
      </w:pPr>
      <w:r>
        <w:t>Vilka kaskadeffekter uppstår i regionernas och apotekens system, och vilken tid behöver de för anpassning?</w:t>
      </w:r>
    </w:p>
    <w:p w14:paraId="3FF471E9" w14:textId="093C8969" w:rsidR="000E376E" w:rsidRDefault="000E376E">
      <w:pPr>
        <w:pStyle w:val="Liststycke"/>
        <w:numPr>
          <w:ilvl w:val="0"/>
          <w:numId w:val="5"/>
        </w:numPr>
        <w:spacing w:before="60" w:after="60"/>
      </w:pPr>
      <w:r>
        <w:t xml:space="preserve">Vad medför förändringarna för </w:t>
      </w:r>
      <w:r w:rsidR="004B068C">
        <w:t>nya möjligheter?</w:t>
      </w:r>
    </w:p>
    <w:p w14:paraId="731B396D" w14:textId="3F47C8F0" w:rsidR="008F09B7" w:rsidRDefault="000E229E">
      <w:pPr>
        <w:pStyle w:val="Liststycke"/>
        <w:numPr>
          <w:ilvl w:val="0"/>
          <w:numId w:val="5"/>
        </w:numPr>
        <w:spacing w:before="60" w:after="60"/>
      </w:pPr>
      <w:r>
        <w:t xml:space="preserve">När och i vilken takt planerar </w:t>
      </w:r>
      <w:r w:rsidR="00E76D23">
        <w:t xml:space="preserve">Läkemedelsverket att </w:t>
      </w:r>
      <w:r>
        <w:t xml:space="preserve">förändra </w:t>
      </w:r>
      <w:r w:rsidR="00E76D23">
        <w:t xml:space="preserve">NPL </w:t>
      </w:r>
      <w:r>
        <w:t xml:space="preserve">och </w:t>
      </w:r>
      <w:r w:rsidR="00F33102">
        <w:t xml:space="preserve">dess </w:t>
      </w:r>
      <w:r>
        <w:t>datamodell, och om/hur länge publiceras parallella versioner?</w:t>
      </w:r>
    </w:p>
    <w:p w14:paraId="4DAA25E1" w14:textId="66E88B40" w:rsidR="008F09B7" w:rsidRDefault="000E229E">
      <w:pPr>
        <w:pStyle w:val="Liststycke"/>
        <w:numPr>
          <w:ilvl w:val="0"/>
          <w:numId w:val="5"/>
        </w:numPr>
        <w:spacing w:before="60" w:after="60"/>
      </w:pPr>
      <w:r>
        <w:t>Hur bör övergångsperioden hanteras för att minimera drifts</w:t>
      </w:r>
      <w:r w:rsidR="0053528F">
        <w:t>t</w:t>
      </w:r>
      <w:r>
        <w:t>örningar?</w:t>
      </w:r>
    </w:p>
    <w:p w14:paraId="137C10AB" w14:textId="77777777" w:rsidR="008F09B7" w:rsidRDefault="008F09B7">
      <w:pPr>
        <w:spacing w:before="40" w:after="40"/>
      </w:pPr>
    </w:p>
    <w:p w14:paraId="19982120" w14:textId="77777777" w:rsidR="008F09B7" w:rsidRDefault="000E229E">
      <w:pPr>
        <w:pStyle w:val="Rubrik2"/>
      </w:pPr>
      <w:r>
        <w:t>4.2 Spår B — Nya informationsmängder och klinisk nytta (selektivt)</w:t>
      </w:r>
    </w:p>
    <w:p w14:paraId="7C3B9A85" w14:textId="77777777" w:rsidR="008F09B7" w:rsidRDefault="000E229E">
      <w:pPr>
        <w:pStyle w:val="Liststycke"/>
        <w:numPr>
          <w:ilvl w:val="0"/>
          <w:numId w:val="6"/>
        </w:numPr>
        <w:spacing w:before="60" w:after="60"/>
      </w:pPr>
      <w:r>
        <w:t>Vilka delar av IDMP innehåller informationsmängder som idag saknas i svenska system men har identifierbar klinisk eller verksamhetsmässig nytta?</w:t>
      </w:r>
    </w:p>
    <w:p w14:paraId="15A3CE9D" w14:textId="77777777" w:rsidR="008F09B7" w:rsidRDefault="000E229E">
      <w:pPr>
        <w:pStyle w:val="Liststycke"/>
        <w:numPr>
          <w:ilvl w:val="0"/>
          <w:numId w:val="6"/>
        </w:numPr>
        <w:spacing w:before="60" w:after="60"/>
      </w:pPr>
      <w:r>
        <w:t>Hur konkretiseras klinisk nytta: vilken information behövs i patientmötet, av vem, och när?</w:t>
      </w:r>
    </w:p>
    <w:p w14:paraId="483A1EE6" w14:textId="77777777" w:rsidR="008F09B7" w:rsidRDefault="000E229E">
      <w:pPr>
        <w:pStyle w:val="Liststycke"/>
        <w:numPr>
          <w:ilvl w:val="0"/>
          <w:numId w:val="6"/>
        </w:numPr>
        <w:spacing w:before="60" w:after="60"/>
      </w:pPr>
      <w:r>
        <w:lastRenderedPageBreak/>
        <w:t>Vilka use-cases (t.ex. ordination, substitution, infusion, cytostatika, bristhantering, beslutsstöd, forskning) är relevanta att prioritera?</w:t>
      </w:r>
    </w:p>
    <w:p w14:paraId="78C02A6E" w14:textId="77777777" w:rsidR="008F09B7" w:rsidRDefault="000E229E">
      <w:pPr>
        <w:pStyle w:val="Liststycke"/>
        <w:numPr>
          <w:ilvl w:val="0"/>
          <w:numId w:val="6"/>
        </w:numPr>
        <w:spacing w:before="60" w:after="60"/>
      </w:pPr>
      <w:r>
        <w:t>Vad är en rimlig MVP — en miniminivå för nationell interoperabilitet — och vad bör anstå till en andra fas?</w:t>
      </w:r>
    </w:p>
    <w:p w14:paraId="7F28A5BC" w14:textId="77777777" w:rsidR="008F09B7" w:rsidRDefault="008F09B7">
      <w:pPr>
        <w:spacing w:before="40" w:after="40"/>
      </w:pPr>
    </w:p>
    <w:p w14:paraId="556B0D2A" w14:textId="77777777" w:rsidR="008F09B7" w:rsidRDefault="000E229E">
      <w:pPr>
        <w:pStyle w:val="Rubrik2"/>
      </w:pPr>
      <w:r>
        <w:t>4.3 Övergripande arkitektur och samordning</w:t>
      </w:r>
    </w:p>
    <w:p w14:paraId="06E4E572" w14:textId="77777777" w:rsidR="008F09B7" w:rsidRDefault="000E229E">
      <w:pPr>
        <w:pStyle w:val="Liststycke"/>
        <w:numPr>
          <w:ilvl w:val="0"/>
          <w:numId w:val="7"/>
        </w:numPr>
        <w:spacing w:before="60" w:after="60"/>
      </w:pPr>
      <w:r>
        <w:t>Hur bör en övergripande målarkitektur se ut, inklusive federerade lösningar: vad hanteras lokalt, vad delas nationellt, vad återkopplas kollektivt?</w:t>
      </w:r>
    </w:p>
    <w:p w14:paraId="1642EA15" w14:textId="77777777" w:rsidR="008F09B7" w:rsidRDefault="000E229E">
      <w:pPr>
        <w:pStyle w:val="Liststycke"/>
        <w:numPr>
          <w:ilvl w:val="0"/>
          <w:numId w:val="7"/>
        </w:numPr>
        <w:spacing w:before="60" w:after="60"/>
      </w:pPr>
      <w:r>
        <w:t>Vilka informationsmängder behöver realtidshantering och vad räcker med periodisk uppdatering?</w:t>
      </w:r>
    </w:p>
    <w:p w14:paraId="201AECCA" w14:textId="77777777" w:rsidR="008F09B7" w:rsidRDefault="000E229E">
      <w:pPr>
        <w:pStyle w:val="Liststycke"/>
        <w:numPr>
          <w:ilvl w:val="0"/>
          <w:numId w:val="7"/>
        </w:numPr>
        <w:spacing w:before="60" w:after="60"/>
      </w:pPr>
      <w:r>
        <w:t>Hur hanteras versionshantering och versionskonflikter i ett distribuerat ekosystem med många aktörer?</w:t>
      </w:r>
    </w:p>
    <w:p w14:paraId="43FACDF6" w14:textId="2C5952D0" w:rsidR="008F09B7" w:rsidRDefault="000E229E">
      <w:pPr>
        <w:pStyle w:val="Liststycke"/>
        <w:numPr>
          <w:ilvl w:val="0"/>
          <w:numId w:val="7"/>
        </w:numPr>
        <w:spacing w:before="60" w:after="60"/>
      </w:pPr>
      <w:r>
        <w:t xml:space="preserve">Hur fördelas ansvar och samordning mellan Läkemedelsverket/NPL, </w:t>
      </w:r>
      <w:r w:rsidR="000E376E">
        <w:t xml:space="preserve">EHM, SKR/Inera, </w:t>
      </w:r>
      <w:r>
        <w:t>regioner, apotek och systemleverantörer?</w:t>
      </w:r>
    </w:p>
    <w:p w14:paraId="07BC2246" w14:textId="77777777" w:rsidR="008F09B7" w:rsidRDefault="008F09B7">
      <w:pPr>
        <w:spacing w:before="40" w:after="40"/>
      </w:pPr>
    </w:p>
    <w:p w14:paraId="577B8AFB" w14:textId="45686519" w:rsidR="008F09B7" w:rsidRDefault="000E229E">
      <w:pPr>
        <w:pStyle w:val="Rubrik1"/>
      </w:pPr>
      <w:r>
        <w:t xml:space="preserve">5. </w:t>
      </w:r>
      <w:r w:rsidR="00DC2C1D" w:rsidRPr="00DC2C1D">
        <w:t>Arbetsområden och planerat fokus</w:t>
      </w:r>
    </w:p>
    <w:p w14:paraId="398F97D3" w14:textId="50FB4460" w:rsidR="008F09B7" w:rsidRDefault="000E229E">
      <w:pPr>
        <w:spacing w:before="80" w:after="100"/>
      </w:pPr>
      <w:r>
        <w:t xml:space="preserve">Följande </w:t>
      </w:r>
      <w:r w:rsidR="00023496">
        <w:t>fokusområden ska behandlas under kommande möten i arbetsgruppen</w:t>
      </w:r>
      <w:r>
        <w:t>. Detaljnivå och format beslutas gemensamt vid första mötet.</w:t>
      </w:r>
      <w:r w:rsidR="008A57DE">
        <w:t xml:space="preserve"> </w:t>
      </w:r>
    </w:p>
    <w:p w14:paraId="54C04EEB" w14:textId="77777777" w:rsidR="008F09B7" w:rsidRDefault="008F09B7">
      <w:pPr>
        <w:spacing w:before="40" w:after="40"/>
      </w:pPr>
    </w:p>
    <w:tbl>
      <w:tblPr>
        <w:tblW w:w="737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462"/>
        <w:gridCol w:w="3208"/>
      </w:tblGrid>
      <w:tr w:rsidR="00023496" w14:paraId="2AF5C621" w14:textId="77777777" w:rsidTr="00941E2F">
        <w:trPr>
          <w:tblHeader/>
        </w:trPr>
        <w:tc>
          <w:tcPr>
            <w:tcW w:w="7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70A08255" w14:textId="77777777" w:rsidR="00023496" w:rsidRDefault="00023496">
            <w:r>
              <w:rPr>
                <w:b/>
                <w:bCs/>
                <w:color w:val="FFFFFF"/>
                <w:sz w:val="20"/>
                <w:szCs w:val="20"/>
              </w:rPr>
              <w:t>#</w:t>
            </w:r>
          </w:p>
        </w:tc>
        <w:tc>
          <w:tcPr>
            <w:tcW w:w="3462"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58B4E579" w14:textId="527AFDFA" w:rsidR="00023496" w:rsidRDefault="00023496">
            <w:r>
              <w:rPr>
                <w:b/>
                <w:bCs/>
                <w:color w:val="FFFFFF"/>
                <w:sz w:val="20"/>
                <w:szCs w:val="20"/>
              </w:rPr>
              <w:t>Fokusområde</w:t>
            </w:r>
          </w:p>
        </w:tc>
        <w:tc>
          <w:tcPr>
            <w:tcW w:w="3208"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2ED430B2" w14:textId="536E3743" w:rsidR="00023496" w:rsidRDefault="00023496">
            <w:r>
              <w:rPr>
                <w:b/>
                <w:bCs/>
                <w:color w:val="FFFFFF"/>
                <w:sz w:val="20"/>
                <w:szCs w:val="20"/>
              </w:rPr>
              <w:t>Syfte</w:t>
            </w:r>
          </w:p>
        </w:tc>
      </w:tr>
      <w:tr w:rsidR="00023496" w14:paraId="2F0426D8"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1BEB46F" w14:textId="464ADE34" w:rsidR="00023496" w:rsidRDefault="00023496">
            <w:r>
              <w:rPr>
                <w:sz w:val="20"/>
                <w:szCs w:val="20"/>
              </w:rPr>
              <w:t>M1</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C1CD4FF" w14:textId="77777777" w:rsidR="00023496" w:rsidRDefault="00023496">
            <w:r>
              <w:rPr>
                <w:sz w:val="20"/>
                <w:szCs w:val="20"/>
              </w:rPr>
              <w:t>Gemensam scope-definition med in- och exkluderingar</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9243032" w14:textId="413B5B10" w:rsidR="00023496" w:rsidRDefault="00023496">
            <w:r w:rsidRPr="00023496">
              <w:rPr>
                <w:sz w:val="20"/>
                <w:szCs w:val="20"/>
              </w:rPr>
              <w:t>Gemensam förståelse och avg</w:t>
            </w:r>
            <w:r w:rsidR="0053528F">
              <w:rPr>
                <w:sz w:val="20"/>
                <w:szCs w:val="20"/>
              </w:rPr>
              <w:t>r</w:t>
            </w:r>
            <w:r w:rsidRPr="00023496">
              <w:rPr>
                <w:sz w:val="20"/>
                <w:szCs w:val="20"/>
              </w:rPr>
              <w:t>änsning</w:t>
            </w:r>
          </w:p>
        </w:tc>
      </w:tr>
      <w:tr w:rsidR="00023496" w14:paraId="59D19F06"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D52FCCB" w14:textId="1D215D6A" w:rsidR="00023496" w:rsidRDefault="00023496">
            <w:r>
              <w:rPr>
                <w:sz w:val="20"/>
                <w:szCs w:val="20"/>
              </w:rPr>
              <w:t>M2</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3B8C6CD" w14:textId="240974DD" w:rsidR="00023496" w:rsidRDefault="00023496">
            <w:r w:rsidRPr="00023496">
              <w:rPr>
                <w:sz w:val="20"/>
                <w:szCs w:val="20"/>
              </w:rPr>
              <w:t>Regulatoriskt tvingande informationsmängder och NPL-beroenden</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2AF4BC9" w14:textId="19D51575" w:rsidR="00023496" w:rsidRDefault="00023496">
            <w:r w:rsidRPr="00023496">
              <w:rPr>
                <w:sz w:val="20"/>
                <w:szCs w:val="20"/>
              </w:rPr>
              <w:t>Identifiera påverkan och kritiska vägval</w:t>
            </w:r>
          </w:p>
        </w:tc>
      </w:tr>
      <w:tr w:rsidR="00023496" w14:paraId="70909279"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9CE8258" w14:textId="1EA4F4CF" w:rsidR="00023496" w:rsidRDefault="00023496">
            <w:r>
              <w:rPr>
                <w:sz w:val="20"/>
                <w:szCs w:val="20"/>
              </w:rPr>
              <w:t>M3</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26B49A7" w14:textId="395071BB" w:rsidR="00023496" w:rsidRDefault="00023496">
            <w:r w:rsidRPr="00023496">
              <w:rPr>
                <w:sz w:val="20"/>
                <w:szCs w:val="20"/>
              </w:rPr>
              <w:t>Klinisk nytta, use-cases och prioriteringar</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4A7C9BAB" w14:textId="77777777">
              <w:trPr>
                <w:tblCellSpacing w:w="15" w:type="dxa"/>
              </w:trPr>
              <w:tc>
                <w:tcPr>
                  <w:tcW w:w="0" w:type="auto"/>
                  <w:vAlign w:val="center"/>
                  <w:hideMark/>
                </w:tcPr>
                <w:p w14:paraId="3B0BB070" w14:textId="77777777" w:rsidR="00023496" w:rsidRPr="00023496" w:rsidRDefault="00023496" w:rsidP="00023496">
                  <w:pPr>
                    <w:rPr>
                      <w:sz w:val="20"/>
                      <w:szCs w:val="20"/>
                    </w:rPr>
                  </w:pPr>
                </w:p>
              </w:tc>
            </w:tr>
          </w:tbl>
          <w:p w14:paraId="296CC6F0"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tblGrid>
            <w:tr w:rsidR="00023496" w:rsidRPr="00023496" w14:paraId="48B8C8F9" w14:textId="77777777">
              <w:trPr>
                <w:tblCellSpacing w:w="15" w:type="dxa"/>
              </w:trPr>
              <w:tc>
                <w:tcPr>
                  <w:tcW w:w="0" w:type="auto"/>
                  <w:vAlign w:val="center"/>
                  <w:hideMark/>
                </w:tcPr>
                <w:p w14:paraId="4D18BA88" w14:textId="77777777" w:rsidR="00023496" w:rsidRPr="00023496" w:rsidRDefault="00023496" w:rsidP="00023496">
                  <w:pPr>
                    <w:rPr>
                      <w:sz w:val="20"/>
                      <w:szCs w:val="20"/>
                    </w:rPr>
                  </w:pPr>
                  <w:r w:rsidRPr="00023496">
                    <w:rPr>
                      <w:sz w:val="20"/>
                      <w:szCs w:val="20"/>
                    </w:rPr>
                    <w:t>Identifiera relevanta nationella behov</w:t>
                  </w:r>
                </w:p>
              </w:tc>
            </w:tr>
          </w:tbl>
          <w:p w14:paraId="48F563C9" w14:textId="5E27E62D" w:rsidR="00023496" w:rsidRDefault="00023496"/>
        </w:tc>
      </w:tr>
      <w:tr w:rsidR="00023496" w14:paraId="3CDEC62A"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5502257" w14:textId="3BB644FC" w:rsidR="00023496" w:rsidRDefault="00023496">
            <w:r>
              <w:rPr>
                <w:sz w:val="20"/>
                <w:szCs w:val="20"/>
              </w:rPr>
              <w:t>M4</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E426383" w14:textId="5A813BF5" w:rsidR="00023496" w:rsidRDefault="00023496">
            <w:r w:rsidRPr="00023496">
              <w:rPr>
                <w:sz w:val="20"/>
                <w:szCs w:val="20"/>
              </w:rPr>
              <w:t>Övergripande målbild, samordningsbehov och fortsatt arbete</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F04E76" w14:textId="2AE5F9A0" w:rsidR="00023496" w:rsidRDefault="00023496">
            <w:r w:rsidRPr="00023496">
              <w:rPr>
                <w:sz w:val="20"/>
                <w:szCs w:val="20"/>
              </w:rPr>
              <w:t>Sammanfatta vägval och rekommendationer</w:t>
            </w:r>
          </w:p>
        </w:tc>
      </w:tr>
      <w:tr w:rsidR="00023496" w14:paraId="23B17A0A"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964FF2A" w14:textId="53A63DE0" w:rsidR="00023496" w:rsidRDefault="00023496">
            <w:r>
              <w:rPr>
                <w:sz w:val="20"/>
                <w:szCs w:val="20"/>
              </w:rPr>
              <w:t>M5</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08221FEC" w14:textId="77777777">
              <w:trPr>
                <w:tblCellSpacing w:w="15" w:type="dxa"/>
              </w:trPr>
              <w:tc>
                <w:tcPr>
                  <w:tcW w:w="0" w:type="auto"/>
                  <w:vAlign w:val="center"/>
                  <w:hideMark/>
                </w:tcPr>
                <w:p w14:paraId="5657FA17" w14:textId="77777777" w:rsidR="00023496" w:rsidRPr="00023496" w:rsidRDefault="00023496" w:rsidP="00023496">
                  <w:pPr>
                    <w:rPr>
                      <w:sz w:val="20"/>
                      <w:szCs w:val="20"/>
                    </w:rPr>
                  </w:pPr>
                </w:p>
              </w:tc>
            </w:tr>
          </w:tbl>
          <w:p w14:paraId="202F52DD"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7"/>
            </w:tblGrid>
            <w:tr w:rsidR="00023496" w:rsidRPr="00023496" w14:paraId="2D80173E" w14:textId="77777777">
              <w:trPr>
                <w:tblCellSpacing w:w="15" w:type="dxa"/>
              </w:trPr>
              <w:tc>
                <w:tcPr>
                  <w:tcW w:w="0" w:type="auto"/>
                  <w:vAlign w:val="center"/>
                  <w:hideMark/>
                </w:tcPr>
                <w:p w14:paraId="528AAF9E" w14:textId="77777777" w:rsidR="00023496" w:rsidRPr="00023496" w:rsidRDefault="00023496" w:rsidP="00023496">
                  <w:pPr>
                    <w:rPr>
                      <w:sz w:val="20"/>
                      <w:szCs w:val="20"/>
                    </w:rPr>
                  </w:pPr>
                  <w:r w:rsidRPr="00023496">
                    <w:rPr>
                      <w:sz w:val="20"/>
                      <w:szCs w:val="20"/>
                    </w:rPr>
                    <w:t>Samlad slutleverans till rådet</w:t>
                  </w:r>
                </w:p>
              </w:tc>
            </w:tr>
          </w:tbl>
          <w:p w14:paraId="429DDA28" w14:textId="49D5F9FD" w:rsidR="00023496" w:rsidRDefault="00023496"/>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06B180C0" w14:textId="77777777">
              <w:trPr>
                <w:tblCellSpacing w:w="15" w:type="dxa"/>
              </w:trPr>
              <w:tc>
                <w:tcPr>
                  <w:tcW w:w="0" w:type="auto"/>
                  <w:vAlign w:val="center"/>
                  <w:hideMark/>
                </w:tcPr>
                <w:p w14:paraId="0C99E34C" w14:textId="77777777" w:rsidR="00023496" w:rsidRPr="00023496" w:rsidRDefault="00023496" w:rsidP="00023496">
                  <w:pPr>
                    <w:rPr>
                      <w:sz w:val="20"/>
                      <w:szCs w:val="20"/>
                    </w:rPr>
                  </w:pPr>
                </w:p>
              </w:tc>
            </w:tr>
          </w:tbl>
          <w:p w14:paraId="62A50AAF"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tblGrid>
            <w:tr w:rsidR="00023496" w:rsidRPr="00023496" w14:paraId="07B86DF1" w14:textId="77777777">
              <w:trPr>
                <w:tblCellSpacing w:w="15" w:type="dxa"/>
              </w:trPr>
              <w:tc>
                <w:tcPr>
                  <w:tcW w:w="0" w:type="auto"/>
                  <w:vAlign w:val="center"/>
                  <w:hideMark/>
                </w:tcPr>
                <w:p w14:paraId="7097B99B" w14:textId="77777777" w:rsidR="00023496" w:rsidRPr="00023496" w:rsidRDefault="00023496" w:rsidP="00023496">
                  <w:pPr>
                    <w:rPr>
                      <w:sz w:val="20"/>
                      <w:szCs w:val="20"/>
                    </w:rPr>
                  </w:pPr>
                  <w:r w:rsidRPr="00023496">
                    <w:rPr>
                      <w:sz w:val="20"/>
                      <w:szCs w:val="20"/>
                    </w:rPr>
                    <w:t>Strategiskt underlag och rekommendationer för fortsatt arbete</w:t>
                  </w:r>
                </w:p>
              </w:tc>
            </w:tr>
          </w:tbl>
          <w:p w14:paraId="3CC6F996" w14:textId="30E4426B" w:rsidR="00023496" w:rsidRDefault="00023496"/>
        </w:tc>
      </w:tr>
    </w:tbl>
    <w:p w14:paraId="2C0DABC3" w14:textId="77777777" w:rsidR="008F09B7" w:rsidRDefault="008F09B7">
      <w:pPr>
        <w:spacing w:before="40" w:after="40"/>
      </w:pPr>
    </w:p>
    <w:p w14:paraId="238332F4" w14:textId="77777777" w:rsidR="008F09B7" w:rsidRDefault="000E229E">
      <w:pPr>
        <w:pStyle w:val="Rubrik1"/>
      </w:pPr>
      <w:r>
        <w:t>6. Avgörande beroenden</w:t>
      </w:r>
    </w:p>
    <w:p w14:paraId="7B468FAE" w14:textId="77777777" w:rsidR="008F09B7" w:rsidRDefault="000E229E">
      <w:pPr>
        <w:spacing w:before="80" w:after="100"/>
      </w:pPr>
      <w:r>
        <w:t>Följande externa beroenden är kritiska för uppdraget och behöver adresseras tidigt:</w:t>
      </w:r>
    </w:p>
    <w:p w14:paraId="280F9371" w14:textId="77777777" w:rsidR="00941E2F" w:rsidRPr="00941E2F" w:rsidRDefault="00941E2F" w:rsidP="00941E2F">
      <w:r w:rsidRPr="00941E2F">
        <w:t xml:space="preserve">– </w:t>
      </w:r>
      <w:r w:rsidRPr="00941E2F">
        <w:rPr>
          <w:b/>
          <w:bCs/>
        </w:rPr>
        <w:t>Nationell samordning och gemensam målbild:</w:t>
      </w:r>
      <w:r w:rsidRPr="00941E2F">
        <w:t xml:space="preserve"> Införandet är beroende av att berörda nationella aktörer gemensamt kan enas om målbild, ambitionsnivå, ansvarsfördelning och övergripande tidslinjer för införandet av IDMP-relaterad information i svensk hälso- och sjukvård. Arbetet förutsätter en nationell samordning mellan myndigheter, regioner, systemleverantörer och andra centrala aktörer.</w:t>
      </w:r>
    </w:p>
    <w:p w14:paraId="30743CC7" w14:textId="77777777" w:rsidR="00941E2F" w:rsidRDefault="00941E2F" w:rsidP="00941E2F"/>
    <w:p w14:paraId="78982B8A" w14:textId="2FAA39B2" w:rsidR="00941E2F" w:rsidRPr="00941E2F" w:rsidRDefault="00941E2F" w:rsidP="00941E2F">
      <w:r w:rsidRPr="00941E2F">
        <w:t xml:space="preserve">– </w:t>
      </w:r>
      <w:r w:rsidRPr="00941E2F">
        <w:rPr>
          <w:b/>
          <w:bCs/>
        </w:rPr>
        <w:t>NPL:s och nationella grunddatakällors utveckling:</w:t>
      </w:r>
      <w:r w:rsidRPr="00941E2F">
        <w:t xml:space="preserve"> Arbetsgruppen är beroende av tydlighet kring hur nationella produkt- och substansdata successivt kommer att anpassas till IDMP/SPOR </w:t>
      </w:r>
      <w:r w:rsidRPr="00941E2F">
        <w:lastRenderedPageBreak/>
        <w:t>samt vilka övergångslösningar som planeras. Samtidigt är införandet beroende av konsumenternas möjlighet och förmåga att anpassa sina system och informationsmodeller till förändrade dataformat och identifierare.</w:t>
      </w:r>
    </w:p>
    <w:p w14:paraId="27EE58B3" w14:textId="77777777" w:rsidR="00941E2F" w:rsidRDefault="00941E2F" w:rsidP="00941E2F"/>
    <w:p w14:paraId="00CB5701" w14:textId="2ECA74C4" w:rsidR="00941E2F" w:rsidRPr="00941E2F" w:rsidRDefault="00941E2F" w:rsidP="00941E2F">
      <w:r w:rsidRPr="00941E2F">
        <w:t xml:space="preserve">– </w:t>
      </w:r>
      <w:r w:rsidRPr="00941E2F">
        <w:rPr>
          <w:b/>
          <w:bCs/>
        </w:rPr>
        <w:t>EMA/SPOR-ramverket och nationellt handlingsutrymme:</w:t>
      </w:r>
      <w:r w:rsidRPr="00941E2F">
        <w:t xml:space="preserve"> Tidslinjerna för införandet av standarderna i Europa samt graden av regulatoriska krav från EMA och EU påverkar det nationella handlingsutrymmet. Arbetsgruppen behöver tydliggöra vilka delar som är regulatoriskt drivna och vilka delar som kräver nationella vägval, prioriteringar eller styrning.</w:t>
      </w:r>
    </w:p>
    <w:p w14:paraId="7CC7DE22" w14:textId="77777777" w:rsidR="00941E2F" w:rsidRDefault="00941E2F" w:rsidP="00941E2F"/>
    <w:p w14:paraId="13D57D3C" w14:textId="7902D590" w:rsidR="00941E2F" w:rsidRPr="00941E2F" w:rsidRDefault="00941E2F" w:rsidP="00941E2F">
      <w:r w:rsidRPr="00941E2F">
        <w:t xml:space="preserve">– </w:t>
      </w:r>
      <w:r w:rsidRPr="00941E2F">
        <w:rPr>
          <w:b/>
          <w:bCs/>
        </w:rPr>
        <w:t>Nationell styrning och nyttorealisering:</w:t>
      </w:r>
      <w:r w:rsidRPr="00941E2F">
        <w:t xml:space="preserve"> Då det i dagsläget inte finns tydliga EU-krav på att svensk hälso- och sjukvård fullt ut ska använda IDMP i nationellt informationsutbyte, är införandet beroende av att berörda aktörer ser tydliga nyttor och att nationell styrning, rekommendationer eller föreskrifter successivt utvecklas.</w:t>
      </w:r>
    </w:p>
    <w:p w14:paraId="67C1BA2D" w14:textId="77777777" w:rsidR="00941E2F" w:rsidRDefault="00941E2F" w:rsidP="00941E2F"/>
    <w:p w14:paraId="00321F4C" w14:textId="5E290C17" w:rsidR="00941E2F" w:rsidRPr="00941E2F" w:rsidRDefault="00941E2F" w:rsidP="00941E2F">
      <w:r w:rsidRPr="00941E2F">
        <w:t xml:space="preserve">– </w:t>
      </w:r>
      <w:r w:rsidRPr="00941E2F">
        <w:rPr>
          <w:b/>
          <w:bCs/>
        </w:rPr>
        <w:t>Berörda aktörers kapacitet:</w:t>
      </w:r>
      <w:r w:rsidRPr="00941E2F">
        <w:t xml:space="preserve"> Regionernas, apotekens, myndigheternas och systemleverantörernas möjlighet att genomföra anpassningar inom given tidplan är avgörande. Representanterna i arbetsgruppen behöver mandat att inhämta realistiska bedömningar från sina organisationer.</w:t>
      </w:r>
    </w:p>
    <w:p w14:paraId="196C850E" w14:textId="77777777" w:rsidR="00941E2F" w:rsidRDefault="00941E2F" w:rsidP="00941E2F"/>
    <w:p w14:paraId="1DE763F1" w14:textId="43D33A33" w:rsidR="00941E2F" w:rsidRPr="00941E2F" w:rsidRDefault="00941E2F" w:rsidP="00941E2F">
      <w:r w:rsidRPr="00941E2F">
        <w:t xml:space="preserve">– </w:t>
      </w:r>
      <w:r w:rsidRPr="00941E2F">
        <w:rPr>
          <w:b/>
          <w:bCs/>
        </w:rPr>
        <w:t>Kopplade arbetsgrupper:</w:t>
      </w:r>
      <w:r w:rsidRPr="00941E2F">
        <w:t xml:space="preserve"> Regelbunden samordning med övriga arbetsgrupper med beröringspunkter — särskilt de som rör ordination, EHL och FHIR-införande — ingår i arbetet.</w:t>
      </w:r>
    </w:p>
    <w:p w14:paraId="665FA544" w14:textId="77777777" w:rsidR="008F09B7" w:rsidRDefault="008F09B7">
      <w:pPr>
        <w:spacing w:before="40" w:after="40"/>
      </w:pPr>
    </w:p>
    <w:p w14:paraId="7E541D1B" w14:textId="77777777" w:rsidR="008F09B7" w:rsidRDefault="000E229E">
      <w:pPr>
        <w:pStyle w:val="Rubrik1"/>
      </w:pPr>
      <w:r>
        <w:t>7. Risker och hantering</w:t>
      </w:r>
    </w:p>
    <w:tbl>
      <w:tblPr>
        <w:tblW w:w="902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64"/>
        <w:gridCol w:w="1366"/>
        <w:gridCol w:w="1410"/>
        <w:gridCol w:w="3586"/>
      </w:tblGrid>
      <w:tr w:rsidR="008F09B7" w14:paraId="69240911" w14:textId="77777777" w:rsidTr="008A5DA8">
        <w:trPr>
          <w:tblHeader/>
        </w:trPr>
        <w:tc>
          <w:tcPr>
            <w:tcW w:w="2664"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7BED9B3A" w14:textId="77777777" w:rsidR="008F09B7" w:rsidRDefault="000E229E">
            <w:r>
              <w:rPr>
                <w:b/>
                <w:bCs/>
                <w:color w:val="FFFFFF"/>
                <w:sz w:val="20"/>
                <w:szCs w:val="20"/>
              </w:rPr>
              <w:t>Risk</w:t>
            </w:r>
          </w:p>
        </w:tc>
        <w:tc>
          <w:tcPr>
            <w:tcW w:w="136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6568FB2D" w14:textId="77777777" w:rsidR="008F09B7" w:rsidRDefault="000E229E">
            <w:r>
              <w:rPr>
                <w:b/>
                <w:bCs/>
                <w:color w:val="FFFFFF"/>
                <w:sz w:val="20"/>
                <w:szCs w:val="20"/>
              </w:rPr>
              <w:t>Sannolikhet</w:t>
            </w:r>
          </w:p>
        </w:tc>
        <w:tc>
          <w:tcPr>
            <w:tcW w:w="141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0778D7F9" w14:textId="77777777" w:rsidR="008F09B7" w:rsidRDefault="000E229E">
            <w:r>
              <w:rPr>
                <w:b/>
                <w:bCs/>
                <w:color w:val="FFFFFF"/>
                <w:sz w:val="20"/>
                <w:szCs w:val="20"/>
              </w:rPr>
              <w:t>Konsekvens</w:t>
            </w:r>
          </w:p>
        </w:tc>
        <w:tc>
          <w:tcPr>
            <w:tcW w:w="358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42023124" w14:textId="77777777" w:rsidR="008F09B7" w:rsidRDefault="000E229E">
            <w:r>
              <w:rPr>
                <w:b/>
                <w:bCs/>
                <w:color w:val="FFFFFF"/>
                <w:sz w:val="20"/>
                <w:szCs w:val="20"/>
              </w:rPr>
              <w:t>Hantering</w:t>
            </w:r>
          </w:p>
        </w:tc>
      </w:tr>
      <w:tr w:rsidR="008F09B7" w14:paraId="72A508FD"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A099C53" w14:textId="77777777" w:rsidR="008F09B7" w:rsidRDefault="000E229E">
            <w:r>
              <w:rPr>
                <w:sz w:val="20"/>
                <w:szCs w:val="20"/>
              </w:rPr>
              <w:t>Uppdraget blir för brett för tidsramen</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DBF019C" w14:textId="77777777" w:rsidR="008F09B7" w:rsidRDefault="000E229E">
            <w:r>
              <w:rPr>
                <w:sz w:val="20"/>
                <w:szCs w:val="20"/>
              </w:rPr>
              <w:t>Hög</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AD6EE6" w14:textId="77777777" w:rsidR="008F09B7" w:rsidRDefault="000E229E">
            <w:r>
              <w:rPr>
                <w:sz w:val="20"/>
                <w:szCs w:val="20"/>
              </w:rPr>
              <w:t>Hög</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F84545B" w14:textId="53389B15" w:rsidR="008F09B7" w:rsidRDefault="000E229E">
            <w:r>
              <w:rPr>
                <w:sz w:val="20"/>
                <w:szCs w:val="20"/>
              </w:rPr>
              <w:t xml:space="preserve">Tidig MVP-definition och explicit scope-beslut. </w:t>
            </w:r>
            <w:r w:rsidR="001334CD" w:rsidRPr="001334CD">
              <w:rPr>
                <w:sz w:val="20"/>
                <w:szCs w:val="20"/>
              </w:rPr>
              <w:t>Nya frågeställningar tas endast in efter särskilt beslut efter möte 2.</w:t>
            </w:r>
          </w:p>
        </w:tc>
      </w:tr>
      <w:tr w:rsidR="008F09B7" w14:paraId="40D78C3C"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056BB42" w14:textId="77777777" w:rsidR="008F09B7" w:rsidRDefault="000E229E">
            <w:r>
              <w:rPr>
                <w:sz w:val="20"/>
                <w:szCs w:val="20"/>
              </w:rPr>
              <w:t>Aktörer saknar mandat att ta ställning i sina organisationer</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A5ABBCD" w14:textId="77777777" w:rsidR="008F09B7" w:rsidRDefault="000E229E">
            <w:r>
              <w:rPr>
                <w:sz w:val="20"/>
                <w:szCs w:val="20"/>
              </w:rPr>
              <w:t>Medel</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5E385BB" w14:textId="77777777" w:rsidR="008F09B7" w:rsidRDefault="000E229E">
            <w:r>
              <w:rPr>
                <w:sz w:val="20"/>
                <w:szCs w:val="20"/>
              </w:rPr>
              <w:t>Hög</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48E441A" w14:textId="3DA25FC7" w:rsidR="008F09B7" w:rsidRDefault="000E229E">
            <w:r>
              <w:rPr>
                <w:sz w:val="20"/>
                <w:szCs w:val="20"/>
              </w:rPr>
              <w:t xml:space="preserve">Tydliggörs i inbjudan. </w:t>
            </w:r>
          </w:p>
        </w:tc>
      </w:tr>
      <w:tr w:rsidR="008F09B7" w14:paraId="2F1E536F"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82BBE21" w14:textId="77777777" w:rsidR="008F09B7" w:rsidRDefault="000E229E">
            <w:r>
              <w:rPr>
                <w:sz w:val="20"/>
                <w:szCs w:val="20"/>
              </w:rPr>
              <w:t>Gruppens tolkning av uppdraget divergerar</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129B3C8" w14:textId="77777777" w:rsidR="008F09B7" w:rsidRDefault="000E229E">
            <w:r>
              <w:rPr>
                <w:sz w:val="20"/>
                <w:szCs w:val="20"/>
              </w:rPr>
              <w:t>Medel</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7E2D78D" w14:textId="77777777" w:rsidR="008F09B7" w:rsidRDefault="000E229E">
            <w:r>
              <w:rPr>
                <w:sz w:val="20"/>
                <w:szCs w:val="20"/>
              </w:rPr>
              <w:t>Medel</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473F22C" w14:textId="77777777" w:rsidR="008F09B7" w:rsidRDefault="000E229E">
            <w:r>
              <w:rPr>
                <w:sz w:val="20"/>
                <w:szCs w:val="20"/>
              </w:rPr>
              <w:t>Avsatt tid på möte 1 för gemensam scopediskussion och beslut.</w:t>
            </w:r>
          </w:p>
        </w:tc>
      </w:tr>
      <w:tr w:rsidR="008F09B7" w14:paraId="1792A5D3"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9738DCF" w14:textId="77777777" w:rsidR="008F09B7" w:rsidRDefault="000E229E">
            <w:r>
              <w:rPr>
                <w:sz w:val="20"/>
                <w:szCs w:val="20"/>
              </w:rPr>
              <w:t>EMA-tidslinje ändras under uppdraget</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11418CA" w14:textId="77777777" w:rsidR="008F09B7" w:rsidRDefault="000E229E">
            <w:r>
              <w:rPr>
                <w:sz w:val="20"/>
                <w:szCs w:val="20"/>
              </w:rPr>
              <w:t>Låg</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B07C804" w14:textId="77777777" w:rsidR="008F09B7" w:rsidRDefault="000E229E">
            <w:r>
              <w:rPr>
                <w:sz w:val="20"/>
                <w:szCs w:val="20"/>
              </w:rPr>
              <w:t>Medel</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490F1A3" w14:textId="77777777" w:rsidR="008F09B7" w:rsidRDefault="000E229E">
            <w:r>
              <w:rPr>
                <w:sz w:val="20"/>
                <w:szCs w:val="20"/>
              </w:rPr>
              <w:t>Löpande bevakning av EMA/SPOR. Läkemedelsverket håller gruppen informerad.</w:t>
            </w:r>
          </w:p>
        </w:tc>
      </w:tr>
    </w:tbl>
    <w:p w14:paraId="6FF05E8D" w14:textId="77777777" w:rsidR="008F09B7" w:rsidRDefault="008F09B7">
      <w:pPr>
        <w:spacing w:before="40" w:after="40"/>
      </w:pPr>
    </w:p>
    <w:p w14:paraId="73682B53" w14:textId="77777777" w:rsidR="008F09B7" w:rsidRDefault="000E229E">
      <w:pPr>
        <w:pStyle w:val="Rubrik1"/>
      </w:pPr>
      <w:r>
        <w:t>8. Organisation och resurser</w:t>
      </w:r>
    </w:p>
    <w:p w14:paraId="7E5302C3" w14:textId="77777777" w:rsidR="008F09B7" w:rsidRDefault="000E229E">
      <w:pPr>
        <w:pStyle w:val="Rubrik2"/>
      </w:pPr>
      <w:r>
        <w:t>8.1 Aktörer och roller</w:t>
      </w:r>
    </w:p>
    <w:p w14:paraId="519DFD88" w14:textId="77777777" w:rsidR="008F09B7" w:rsidRDefault="000E229E">
      <w:pPr>
        <w:pStyle w:val="Liststycke"/>
        <w:numPr>
          <w:ilvl w:val="0"/>
          <w:numId w:val="9"/>
        </w:numPr>
        <w:spacing w:before="60" w:after="60"/>
      </w:pPr>
      <w:r>
        <w:t>Uppdragsgivare: Nationellt råd för Interoperabilitet</w:t>
      </w:r>
    </w:p>
    <w:p w14:paraId="35142CA3" w14:textId="77777777" w:rsidR="008F09B7" w:rsidRDefault="000E229E">
      <w:pPr>
        <w:pStyle w:val="Liststycke"/>
        <w:numPr>
          <w:ilvl w:val="0"/>
          <w:numId w:val="9"/>
        </w:numPr>
        <w:spacing w:before="60" w:after="60"/>
      </w:pPr>
      <w:r>
        <w:t>Uppdragsansvarig och ordförande: Läkemedelsverket (Madelen Domajnko)</w:t>
      </w:r>
    </w:p>
    <w:p w14:paraId="62014813" w14:textId="77777777" w:rsidR="008F09B7" w:rsidRDefault="000E229E">
      <w:pPr>
        <w:pStyle w:val="Liststycke"/>
        <w:numPr>
          <w:ilvl w:val="0"/>
          <w:numId w:val="9"/>
        </w:numPr>
        <w:spacing w:before="60" w:after="60"/>
      </w:pPr>
      <w:r>
        <w:t>Deltagare: Regioner (klinisk och informatisk kompetens), Apoteksbranschen, Läkemedelsdistributörer, E-hälsomyndigheten, Systemleverantörer, Läkemedelsverket (IDMP/SPOR-expertis)</w:t>
      </w:r>
    </w:p>
    <w:p w14:paraId="6636D917" w14:textId="77777777" w:rsidR="008F09B7" w:rsidRDefault="008F09B7">
      <w:pPr>
        <w:spacing w:before="40" w:after="40"/>
      </w:pPr>
    </w:p>
    <w:p w14:paraId="61333F8A" w14:textId="77777777" w:rsidR="008F09B7" w:rsidRDefault="000E229E">
      <w:pPr>
        <w:pStyle w:val="Rubrik2"/>
      </w:pPr>
      <w:r>
        <w:t>8.2 Kompetenser som behövs</w:t>
      </w:r>
    </w:p>
    <w:p w14:paraId="06197876" w14:textId="77777777" w:rsidR="008F09B7" w:rsidRDefault="000E229E">
      <w:pPr>
        <w:spacing w:before="80" w:after="100"/>
      </w:pPr>
      <w:r>
        <w:t>Arbetsgruppen behöver gemensamt täcka följande kompetenser:</w:t>
      </w:r>
    </w:p>
    <w:p w14:paraId="1A2F0CDA" w14:textId="77777777" w:rsidR="008F09B7" w:rsidRDefault="000E229E">
      <w:pPr>
        <w:pStyle w:val="Liststycke"/>
        <w:numPr>
          <w:ilvl w:val="0"/>
          <w:numId w:val="9"/>
        </w:numPr>
        <w:spacing w:before="60" w:after="60"/>
      </w:pPr>
      <w:r>
        <w:lastRenderedPageBreak/>
        <w:t>Klinisk: förståelse för vårdprocesser och informationsbehov i patientmötet</w:t>
      </w:r>
    </w:p>
    <w:p w14:paraId="1A0CD3B3" w14:textId="74BA9E05" w:rsidR="008F09B7" w:rsidRDefault="000E229E">
      <w:pPr>
        <w:pStyle w:val="Liststycke"/>
        <w:numPr>
          <w:ilvl w:val="0"/>
          <w:numId w:val="9"/>
        </w:numPr>
        <w:spacing w:before="60" w:after="60"/>
      </w:pPr>
      <w:r>
        <w:t>Informatisk: informationsarkitektur, datamodellering, interoperabilitet</w:t>
      </w:r>
    </w:p>
    <w:p w14:paraId="79223EF5" w14:textId="6D279292" w:rsidR="008F09B7" w:rsidRDefault="000E229E">
      <w:pPr>
        <w:pStyle w:val="Liststycke"/>
        <w:numPr>
          <w:ilvl w:val="0"/>
          <w:numId w:val="9"/>
        </w:numPr>
        <w:spacing w:before="60" w:after="60"/>
      </w:pPr>
      <w:r>
        <w:t>Farmaceutisk:</w:t>
      </w:r>
      <w:r w:rsidR="00F33102" w:rsidDel="00F33102">
        <w:t xml:space="preserve"> </w:t>
      </w:r>
      <w:r w:rsidR="008A5DA8">
        <w:t>kunskap</w:t>
      </w:r>
      <w:r w:rsidR="00F33102">
        <w:t xml:space="preserve"> rörande läkemedel</w:t>
      </w:r>
      <w:r>
        <w:t>, NPL, SPOR</w:t>
      </w:r>
      <w:r w:rsidR="00F33102">
        <w:t xml:space="preserve">, </w:t>
      </w:r>
      <w:r>
        <w:t>IDMP-standarderna</w:t>
      </w:r>
    </w:p>
    <w:p w14:paraId="31D64167" w14:textId="77777777" w:rsidR="008F09B7" w:rsidRDefault="000E229E">
      <w:pPr>
        <w:pStyle w:val="Liststycke"/>
        <w:numPr>
          <w:ilvl w:val="0"/>
          <w:numId w:val="9"/>
        </w:numPr>
        <w:spacing w:before="60" w:after="60"/>
      </w:pPr>
      <w:r>
        <w:t>Verksamhet: grunddatahantering hos regioner och apotek</w:t>
      </w:r>
    </w:p>
    <w:p w14:paraId="0397E4C3" w14:textId="77777777" w:rsidR="008F09B7" w:rsidRDefault="000E229E">
      <w:pPr>
        <w:pStyle w:val="Liststycke"/>
        <w:numPr>
          <w:ilvl w:val="0"/>
          <w:numId w:val="9"/>
        </w:numPr>
        <w:spacing w:before="60" w:after="60"/>
      </w:pPr>
      <w:r>
        <w:t>Teknisk: systemleverantörsperspektiv på anpassningsförmåga och tidplan</w:t>
      </w:r>
    </w:p>
    <w:p w14:paraId="752FC63B" w14:textId="77777777" w:rsidR="008F09B7" w:rsidRDefault="008F09B7">
      <w:pPr>
        <w:spacing w:before="40" w:after="40"/>
      </w:pPr>
    </w:p>
    <w:p w14:paraId="44D4CAE2" w14:textId="77777777" w:rsidR="008F09B7" w:rsidRDefault="000E229E">
      <w:pPr>
        <w:pStyle w:val="Rubrik2"/>
      </w:pPr>
      <w:r>
        <w:t>8.3 Arbetsform</w:t>
      </w:r>
    </w:p>
    <w:p w14:paraId="327806E9" w14:textId="77777777" w:rsidR="008F09B7" w:rsidRDefault="000E229E">
      <w:pPr>
        <w:spacing w:before="80" w:after="100"/>
      </w:pPr>
      <w:r>
        <w:t>Månatliga möten med möjlighet till arbete i mindre grupper mellan mötena. Statusrapporter lämnas löpande till rådet. Representanter förväntas ha mandat — eller kanaler — för att förankra ställningstaganden i respektive organisation.</w:t>
      </w:r>
    </w:p>
    <w:p w14:paraId="41ADE512" w14:textId="77777777" w:rsidR="008F09B7" w:rsidRDefault="008F09B7">
      <w:pPr>
        <w:spacing w:before="40" w:after="40"/>
      </w:pPr>
    </w:p>
    <w:p w14:paraId="4739C7DE" w14:textId="7D2C86E9" w:rsidR="008F09B7" w:rsidRDefault="000E229E">
      <w:pPr>
        <w:pStyle w:val="Rubrik1"/>
      </w:pPr>
      <w:r>
        <w:t xml:space="preserve">9. </w:t>
      </w:r>
      <w:r w:rsidR="00023496">
        <w:t>Leverans</w:t>
      </w:r>
    </w:p>
    <w:p w14:paraId="722A39B7" w14:textId="77777777" w:rsidR="00023496" w:rsidRDefault="00023496">
      <w:pPr>
        <w:pStyle w:val="Rubrik1"/>
      </w:pPr>
    </w:p>
    <w:p w14:paraId="325E1422" w14:textId="33836B73" w:rsidR="00023496" w:rsidRPr="00023496" w:rsidRDefault="00023496" w:rsidP="00023496">
      <w:pPr>
        <w:spacing w:before="40" w:after="40"/>
      </w:pPr>
      <w:r w:rsidRPr="00023496">
        <w:t xml:space="preserve">Givet tidsramen för arbetsgruppens arbete, deltagarnas ordinarie uppdrag samt arbetsgruppens strategiska och samordnande karaktär, utgör leveransen i november </w:t>
      </w:r>
      <w:r w:rsidR="008A5DA8" w:rsidRPr="00023496">
        <w:t>202</w:t>
      </w:r>
      <w:r w:rsidR="008A5DA8">
        <w:t>7</w:t>
      </w:r>
      <w:r w:rsidR="008A5DA8" w:rsidRPr="00023496">
        <w:t xml:space="preserve"> </w:t>
      </w:r>
      <w:r w:rsidRPr="00023496">
        <w:t>en samlad rapport till Nationellt råd för interoperabilitet.</w:t>
      </w:r>
    </w:p>
    <w:p w14:paraId="5E37336B" w14:textId="5A269431" w:rsidR="00023496" w:rsidRPr="00023496" w:rsidRDefault="00023496" w:rsidP="00023496">
      <w:pPr>
        <w:spacing w:before="40" w:after="40"/>
      </w:pPr>
      <w:r w:rsidRPr="00023496">
        <w:t>Rapporten syftar till att skapa en gemensam nationell nulägesbild och ge ett övergripande underlag för fortsatt arbete efter 202</w:t>
      </w:r>
      <w:r w:rsidR="00CE0889">
        <w:t>7</w:t>
      </w:r>
      <w:r w:rsidRPr="00023496">
        <w:t>.</w:t>
      </w:r>
    </w:p>
    <w:p w14:paraId="06BC6C43" w14:textId="77777777" w:rsidR="00023496" w:rsidRPr="00023496" w:rsidRDefault="00023496" w:rsidP="00023496">
      <w:pPr>
        <w:spacing w:before="40" w:after="40"/>
      </w:pPr>
      <w:r w:rsidRPr="00023496">
        <w:t>Rapporten ska övergripande besvara följande frågor:</w:t>
      </w:r>
    </w:p>
    <w:p w14:paraId="0591F865" w14:textId="203546EF" w:rsidR="00023496" w:rsidRPr="00023496" w:rsidRDefault="00023496" w:rsidP="00023496">
      <w:pPr>
        <w:numPr>
          <w:ilvl w:val="0"/>
          <w:numId w:val="10"/>
        </w:numPr>
        <w:spacing w:before="40" w:after="40"/>
      </w:pPr>
      <w:r w:rsidRPr="00023496">
        <w:t xml:space="preserve">Vilka delar av IDMP-införandet bedöms vara regulatoriskt tvingande respektive möjliga för nationell prioritering och anpassning? </w:t>
      </w:r>
    </w:p>
    <w:p w14:paraId="4BF2FB0E" w14:textId="77777777" w:rsidR="00023496" w:rsidRPr="00023496" w:rsidRDefault="00023496" w:rsidP="00023496">
      <w:pPr>
        <w:numPr>
          <w:ilvl w:val="0"/>
          <w:numId w:val="10"/>
        </w:numPr>
        <w:spacing w:before="40" w:after="40"/>
      </w:pPr>
      <w:r w:rsidRPr="00023496">
        <w:t xml:space="preserve">Vilka informationsmängder, beroenden och vägval bedöms vara mest centrala för det svenska införandet? </w:t>
      </w:r>
    </w:p>
    <w:p w14:paraId="4396230D" w14:textId="77777777" w:rsidR="00023496" w:rsidRPr="00023496" w:rsidRDefault="00023496" w:rsidP="00023496">
      <w:pPr>
        <w:numPr>
          <w:ilvl w:val="0"/>
          <w:numId w:val="10"/>
        </w:numPr>
        <w:spacing w:before="40" w:after="40"/>
      </w:pPr>
      <w:r w:rsidRPr="00023496">
        <w:t xml:space="preserve">Vilka aktörer, samordningsbehov och ansvarsområden behöver särskilt beaktas i det fortsatta nationella arbetet? </w:t>
      </w:r>
    </w:p>
    <w:p w14:paraId="71CB70D4" w14:textId="77777777" w:rsidR="00023496" w:rsidRPr="00023496" w:rsidRDefault="00023496" w:rsidP="00023496">
      <w:pPr>
        <w:numPr>
          <w:ilvl w:val="0"/>
          <w:numId w:val="10"/>
        </w:numPr>
        <w:spacing w:before="40" w:after="40"/>
      </w:pPr>
      <w:r w:rsidRPr="00023496">
        <w:t xml:space="preserve">Vilka övergripande principer och prioriteringar bör vara vägledande för fortsatt införande och nationell interoperabilitet? </w:t>
      </w:r>
    </w:p>
    <w:p w14:paraId="24B45D51" w14:textId="77777777" w:rsidR="00023496" w:rsidRPr="00023496" w:rsidRDefault="00023496" w:rsidP="00023496">
      <w:pPr>
        <w:numPr>
          <w:ilvl w:val="0"/>
          <w:numId w:val="10"/>
        </w:numPr>
        <w:spacing w:before="40" w:after="40"/>
      </w:pPr>
      <w:r w:rsidRPr="00023496">
        <w:t xml:space="preserve">Vilka frågor bedöms kräva fortsatt analys, fördjupning eller nationell samverkan efter 2026? </w:t>
      </w:r>
    </w:p>
    <w:p w14:paraId="366CC045" w14:textId="77777777" w:rsidR="00023496" w:rsidRPr="00023496" w:rsidRDefault="00023496" w:rsidP="00023496">
      <w:pPr>
        <w:spacing w:before="40" w:after="40"/>
      </w:pPr>
      <w:r w:rsidRPr="00023496">
        <w:t>Rapporten ska inte utgöra en detaljerad införandeplan, färdig målarkitektur eller teknisk lösningsspecifikation, utan ett strategiskt och vägledande underlag för fortsatt nationell samordning.</w:t>
      </w:r>
    </w:p>
    <w:p w14:paraId="6F9C1F99" w14:textId="0518FABA" w:rsidR="00023496" w:rsidRDefault="00023496">
      <w:pPr>
        <w:spacing w:before="40" w:after="40"/>
      </w:pPr>
    </w:p>
    <w:p w14:paraId="022085BD" w14:textId="77777777" w:rsidR="008F09B7" w:rsidRDefault="000E229E">
      <w:pPr>
        <w:pStyle w:val="Rubrik1"/>
      </w:pPr>
      <w:r>
        <w:t>10. Godkännande och ändringshantering</w:t>
      </w:r>
    </w:p>
    <w:p w14:paraId="34B762FA" w14:textId="77777777" w:rsidR="008F09B7" w:rsidRDefault="000E229E">
      <w:pPr>
        <w:spacing w:before="80" w:after="100"/>
      </w:pPr>
      <w:r>
        <w:t>Uppdragsbeskrivningen fastställs av Nationellt råd för Interoperabilitet. Ändringar i scope, tidplan eller leverabler beslutas av uppdragsgivaren efter beredning av arbetsgruppen. Alla ändringar dokumenteras med datum och motivering i en versionslogg.</w:t>
      </w:r>
    </w:p>
    <w:p w14:paraId="7A5CD6F4" w14:textId="77777777" w:rsidR="008F09B7" w:rsidRDefault="008F09B7">
      <w:pPr>
        <w:spacing w:before="40" w:after="40"/>
      </w:pPr>
    </w:p>
    <w:tbl>
      <w:tblPr>
        <w:tblW w:w="902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500"/>
        <w:gridCol w:w="2500"/>
        <w:gridCol w:w="2526"/>
      </w:tblGrid>
      <w:tr w:rsidR="008F09B7" w14:paraId="61FF79C1" w14:textId="77777777">
        <w:trPr>
          <w:tblHeader/>
        </w:trPr>
        <w:tc>
          <w:tcPr>
            <w:tcW w:w="1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56AF4015" w14:textId="77777777" w:rsidR="008F09B7" w:rsidRDefault="000E229E">
            <w:r>
              <w:rPr>
                <w:b/>
                <w:bCs/>
                <w:color w:val="FFFFFF"/>
                <w:sz w:val="20"/>
                <w:szCs w:val="20"/>
              </w:rPr>
              <w:t>Version</w:t>
            </w:r>
          </w:p>
        </w:tc>
        <w:tc>
          <w:tcPr>
            <w:tcW w:w="2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1C3A3FC5" w14:textId="77777777" w:rsidR="008F09B7" w:rsidRDefault="000E229E">
            <w:r>
              <w:rPr>
                <w:b/>
                <w:bCs/>
                <w:color w:val="FFFFFF"/>
                <w:sz w:val="20"/>
                <w:szCs w:val="20"/>
              </w:rPr>
              <w:t>Datum</w:t>
            </w:r>
          </w:p>
        </w:tc>
        <w:tc>
          <w:tcPr>
            <w:tcW w:w="2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01AD2FC1" w14:textId="77777777" w:rsidR="008F09B7" w:rsidRDefault="000E229E">
            <w:r>
              <w:rPr>
                <w:b/>
                <w:bCs/>
                <w:color w:val="FFFFFF"/>
                <w:sz w:val="20"/>
                <w:szCs w:val="20"/>
              </w:rPr>
              <w:t>Ändring</w:t>
            </w:r>
          </w:p>
        </w:tc>
        <w:tc>
          <w:tcPr>
            <w:tcW w:w="252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6C0DA1A7" w14:textId="77777777" w:rsidR="008F09B7" w:rsidRDefault="000E229E">
            <w:r>
              <w:rPr>
                <w:b/>
                <w:bCs/>
                <w:color w:val="FFFFFF"/>
                <w:sz w:val="20"/>
                <w:szCs w:val="20"/>
              </w:rPr>
              <w:t>Godkänd av</w:t>
            </w:r>
          </w:p>
        </w:tc>
      </w:tr>
      <w:tr w:rsidR="008F09B7" w14:paraId="47E8A3BC" w14:textId="77777777">
        <w:tc>
          <w:tcPr>
            <w:tcW w:w="1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0EEDC39" w14:textId="77777777" w:rsidR="008F09B7" w:rsidRDefault="000E229E">
            <w:r>
              <w:rPr>
                <w:sz w:val="20"/>
                <w:szCs w:val="20"/>
              </w:rPr>
              <w:t>1.0</w:t>
            </w:r>
          </w:p>
        </w:tc>
        <w:tc>
          <w:tcPr>
            <w:tcW w:w="2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6833AE5" w14:textId="77777777" w:rsidR="008F09B7" w:rsidRDefault="000E229E">
            <w:r>
              <w:rPr>
                <w:sz w:val="20"/>
                <w:szCs w:val="20"/>
              </w:rPr>
              <w:t>2026-02-06</w:t>
            </w:r>
          </w:p>
        </w:tc>
        <w:tc>
          <w:tcPr>
            <w:tcW w:w="2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7721E7" w14:textId="77777777" w:rsidR="008F09B7" w:rsidRDefault="000E229E">
            <w:r>
              <w:rPr>
                <w:sz w:val="20"/>
                <w:szCs w:val="20"/>
              </w:rPr>
              <w:t>Första version</w:t>
            </w:r>
          </w:p>
        </w:tc>
        <w:tc>
          <w:tcPr>
            <w:tcW w:w="252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C5C9C65" w14:textId="77777777" w:rsidR="008F09B7" w:rsidRDefault="000E229E">
            <w:r>
              <w:rPr>
                <w:sz w:val="20"/>
                <w:szCs w:val="20"/>
              </w:rPr>
              <w:t>—</w:t>
            </w:r>
          </w:p>
        </w:tc>
      </w:tr>
    </w:tbl>
    <w:p w14:paraId="42DE435B" w14:textId="77777777" w:rsidR="008F09B7" w:rsidRDefault="008F09B7">
      <w:pPr>
        <w:spacing w:before="40" w:after="40"/>
      </w:pPr>
    </w:p>
    <w:sectPr w:rsidR="008F09B7" w:rsidSect="00B33B38">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D3A2B"/>
    <w:multiLevelType w:val="hybridMultilevel"/>
    <w:tmpl w:val="9B06B100"/>
    <w:lvl w:ilvl="0" w:tplc="D08C3AD0">
      <w:start w:val="1"/>
      <w:numFmt w:val="bullet"/>
      <w:lvlText w:val="–"/>
      <w:lvlJc w:val="left"/>
      <w:pPr>
        <w:ind w:left="720" w:hanging="360"/>
      </w:pPr>
    </w:lvl>
    <w:lvl w:ilvl="1" w:tplc="D01C664C">
      <w:numFmt w:val="decimal"/>
      <w:lvlText w:val=""/>
      <w:lvlJc w:val="left"/>
    </w:lvl>
    <w:lvl w:ilvl="2" w:tplc="0C3A4F6A">
      <w:numFmt w:val="decimal"/>
      <w:lvlText w:val=""/>
      <w:lvlJc w:val="left"/>
    </w:lvl>
    <w:lvl w:ilvl="3" w:tplc="2FDA1898">
      <w:numFmt w:val="decimal"/>
      <w:lvlText w:val=""/>
      <w:lvlJc w:val="left"/>
    </w:lvl>
    <w:lvl w:ilvl="4" w:tplc="FC4EE8B4">
      <w:numFmt w:val="decimal"/>
      <w:lvlText w:val=""/>
      <w:lvlJc w:val="left"/>
    </w:lvl>
    <w:lvl w:ilvl="5" w:tplc="F8AA5508">
      <w:numFmt w:val="decimal"/>
      <w:lvlText w:val=""/>
      <w:lvlJc w:val="left"/>
    </w:lvl>
    <w:lvl w:ilvl="6" w:tplc="7690FEC0">
      <w:numFmt w:val="decimal"/>
      <w:lvlText w:val=""/>
      <w:lvlJc w:val="left"/>
    </w:lvl>
    <w:lvl w:ilvl="7" w:tplc="93E2D4D2">
      <w:numFmt w:val="decimal"/>
      <w:lvlText w:val=""/>
      <w:lvlJc w:val="left"/>
    </w:lvl>
    <w:lvl w:ilvl="8" w:tplc="0A54A790">
      <w:numFmt w:val="decimal"/>
      <w:lvlText w:val=""/>
      <w:lvlJc w:val="left"/>
    </w:lvl>
  </w:abstractNum>
  <w:abstractNum w:abstractNumId="1" w15:restartNumberingAfterBreak="0">
    <w:nsid w:val="2DDC0EBC"/>
    <w:multiLevelType w:val="hybridMultilevel"/>
    <w:tmpl w:val="DA4AC3A0"/>
    <w:lvl w:ilvl="0" w:tplc="4BC8AF06">
      <w:start w:val="1"/>
      <w:numFmt w:val="bullet"/>
      <w:lvlText w:val="–"/>
      <w:lvlJc w:val="left"/>
      <w:pPr>
        <w:ind w:left="720" w:hanging="360"/>
      </w:pPr>
    </w:lvl>
    <w:lvl w:ilvl="1" w:tplc="FEBAF400">
      <w:numFmt w:val="decimal"/>
      <w:lvlText w:val=""/>
      <w:lvlJc w:val="left"/>
    </w:lvl>
    <w:lvl w:ilvl="2" w:tplc="6366BE76">
      <w:numFmt w:val="decimal"/>
      <w:lvlText w:val=""/>
      <w:lvlJc w:val="left"/>
    </w:lvl>
    <w:lvl w:ilvl="3" w:tplc="52249B48">
      <w:numFmt w:val="decimal"/>
      <w:lvlText w:val=""/>
      <w:lvlJc w:val="left"/>
    </w:lvl>
    <w:lvl w:ilvl="4" w:tplc="9E02618E">
      <w:numFmt w:val="decimal"/>
      <w:lvlText w:val=""/>
      <w:lvlJc w:val="left"/>
    </w:lvl>
    <w:lvl w:ilvl="5" w:tplc="F364EEEC">
      <w:numFmt w:val="decimal"/>
      <w:lvlText w:val=""/>
      <w:lvlJc w:val="left"/>
    </w:lvl>
    <w:lvl w:ilvl="6" w:tplc="6F28C818">
      <w:numFmt w:val="decimal"/>
      <w:lvlText w:val=""/>
      <w:lvlJc w:val="left"/>
    </w:lvl>
    <w:lvl w:ilvl="7" w:tplc="C1FA3BD4">
      <w:numFmt w:val="decimal"/>
      <w:lvlText w:val=""/>
      <w:lvlJc w:val="left"/>
    </w:lvl>
    <w:lvl w:ilvl="8" w:tplc="8500F9E4">
      <w:numFmt w:val="decimal"/>
      <w:lvlText w:val=""/>
      <w:lvlJc w:val="left"/>
    </w:lvl>
  </w:abstractNum>
  <w:abstractNum w:abstractNumId="2" w15:restartNumberingAfterBreak="0">
    <w:nsid w:val="3FE86FB5"/>
    <w:multiLevelType w:val="multilevel"/>
    <w:tmpl w:val="653E5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F72923"/>
    <w:multiLevelType w:val="hybridMultilevel"/>
    <w:tmpl w:val="AEAA276E"/>
    <w:lvl w:ilvl="0" w:tplc="14EE50DA">
      <w:start w:val="1"/>
      <w:numFmt w:val="bullet"/>
      <w:lvlText w:val="–"/>
      <w:lvlJc w:val="left"/>
      <w:pPr>
        <w:ind w:left="720" w:hanging="360"/>
      </w:pPr>
    </w:lvl>
    <w:lvl w:ilvl="1" w:tplc="4970E0CE">
      <w:numFmt w:val="decimal"/>
      <w:lvlText w:val=""/>
      <w:lvlJc w:val="left"/>
    </w:lvl>
    <w:lvl w:ilvl="2" w:tplc="F8965E44">
      <w:numFmt w:val="decimal"/>
      <w:lvlText w:val=""/>
      <w:lvlJc w:val="left"/>
    </w:lvl>
    <w:lvl w:ilvl="3" w:tplc="E30E3D72">
      <w:numFmt w:val="decimal"/>
      <w:lvlText w:val=""/>
      <w:lvlJc w:val="left"/>
    </w:lvl>
    <w:lvl w:ilvl="4" w:tplc="BCC2F7E6">
      <w:numFmt w:val="decimal"/>
      <w:lvlText w:val=""/>
      <w:lvlJc w:val="left"/>
    </w:lvl>
    <w:lvl w:ilvl="5" w:tplc="E362C7FE">
      <w:numFmt w:val="decimal"/>
      <w:lvlText w:val=""/>
      <w:lvlJc w:val="left"/>
    </w:lvl>
    <w:lvl w:ilvl="6" w:tplc="CDEA05BC">
      <w:numFmt w:val="decimal"/>
      <w:lvlText w:val=""/>
      <w:lvlJc w:val="left"/>
    </w:lvl>
    <w:lvl w:ilvl="7" w:tplc="5E46FC48">
      <w:numFmt w:val="decimal"/>
      <w:lvlText w:val=""/>
      <w:lvlJc w:val="left"/>
    </w:lvl>
    <w:lvl w:ilvl="8" w:tplc="049C28F0">
      <w:numFmt w:val="decimal"/>
      <w:lvlText w:val=""/>
      <w:lvlJc w:val="left"/>
    </w:lvl>
  </w:abstractNum>
  <w:abstractNum w:abstractNumId="4" w15:restartNumberingAfterBreak="0">
    <w:nsid w:val="635C18AB"/>
    <w:multiLevelType w:val="hybridMultilevel"/>
    <w:tmpl w:val="2804964C"/>
    <w:lvl w:ilvl="0" w:tplc="50147F02">
      <w:start w:val="1"/>
      <w:numFmt w:val="bullet"/>
      <w:lvlText w:val="●"/>
      <w:lvlJc w:val="left"/>
      <w:pPr>
        <w:ind w:left="720" w:hanging="360"/>
      </w:pPr>
    </w:lvl>
    <w:lvl w:ilvl="1" w:tplc="067C2C8E">
      <w:start w:val="1"/>
      <w:numFmt w:val="bullet"/>
      <w:lvlText w:val="○"/>
      <w:lvlJc w:val="left"/>
      <w:pPr>
        <w:ind w:left="1440" w:hanging="360"/>
      </w:pPr>
    </w:lvl>
    <w:lvl w:ilvl="2" w:tplc="8872E20C">
      <w:start w:val="1"/>
      <w:numFmt w:val="bullet"/>
      <w:lvlText w:val="■"/>
      <w:lvlJc w:val="left"/>
      <w:pPr>
        <w:ind w:left="2160" w:hanging="360"/>
      </w:pPr>
    </w:lvl>
    <w:lvl w:ilvl="3" w:tplc="A2C4D410">
      <w:start w:val="1"/>
      <w:numFmt w:val="bullet"/>
      <w:lvlText w:val="●"/>
      <w:lvlJc w:val="left"/>
      <w:pPr>
        <w:ind w:left="2880" w:hanging="360"/>
      </w:pPr>
    </w:lvl>
    <w:lvl w:ilvl="4" w:tplc="F70ABCC6">
      <w:start w:val="1"/>
      <w:numFmt w:val="bullet"/>
      <w:lvlText w:val="○"/>
      <w:lvlJc w:val="left"/>
      <w:pPr>
        <w:ind w:left="3600" w:hanging="360"/>
      </w:pPr>
    </w:lvl>
    <w:lvl w:ilvl="5" w:tplc="B28E62B8">
      <w:start w:val="1"/>
      <w:numFmt w:val="bullet"/>
      <w:lvlText w:val="■"/>
      <w:lvlJc w:val="left"/>
      <w:pPr>
        <w:ind w:left="4320" w:hanging="360"/>
      </w:pPr>
    </w:lvl>
    <w:lvl w:ilvl="6" w:tplc="ADD8A1EA">
      <w:start w:val="1"/>
      <w:numFmt w:val="bullet"/>
      <w:lvlText w:val="●"/>
      <w:lvlJc w:val="left"/>
      <w:pPr>
        <w:ind w:left="5040" w:hanging="360"/>
      </w:pPr>
    </w:lvl>
    <w:lvl w:ilvl="7" w:tplc="02E2DA40">
      <w:start w:val="1"/>
      <w:numFmt w:val="bullet"/>
      <w:lvlText w:val="●"/>
      <w:lvlJc w:val="left"/>
      <w:pPr>
        <w:ind w:left="5760" w:hanging="360"/>
      </w:pPr>
    </w:lvl>
    <w:lvl w:ilvl="8" w:tplc="5CE65E98">
      <w:start w:val="1"/>
      <w:numFmt w:val="bullet"/>
      <w:lvlText w:val="●"/>
      <w:lvlJc w:val="left"/>
      <w:pPr>
        <w:ind w:left="6480" w:hanging="360"/>
      </w:pPr>
    </w:lvl>
  </w:abstractNum>
  <w:abstractNum w:abstractNumId="5" w15:restartNumberingAfterBreak="0">
    <w:nsid w:val="6C7E64AE"/>
    <w:multiLevelType w:val="hybridMultilevel"/>
    <w:tmpl w:val="41F47F16"/>
    <w:lvl w:ilvl="0" w:tplc="17E63C2E">
      <w:start w:val="1"/>
      <w:numFmt w:val="bullet"/>
      <w:lvlText w:val="–"/>
      <w:lvlJc w:val="left"/>
      <w:pPr>
        <w:ind w:left="720" w:hanging="360"/>
      </w:pPr>
    </w:lvl>
    <w:lvl w:ilvl="1" w:tplc="1CB6E85E">
      <w:numFmt w:val="decimal"/>
      <w:lvlText w:val=""/>
      <w:lvlJc w:val="left"/>
    </w:lvl>
    <w:lvl w:ilvl="2" w:tplc="E31C6A9C">
      <w:numFmt w:val="decimal"/>
      <w:lvlText w:val=""/>
      <w:lvlJc w:val="left"/>
    </w:lvl>
    <w:lvl w:ilvl="3" w:tplc="41966608">
      <w:numFmt w:val="decimal"/>
      <w:lvlText w:val=""/>
      <w:lvlJc w:val="left"/>
    </w:lvl>
    <w:lvl w:ilvl="4" w:tplc="ADBEEF2A">
      <w:numFmt w:val="decimal"/>
      <w:lvlText w:val=""/>
      <w:lvlJc w:val="left"/>
    </w:lvl>
    <w:lvl w:ilvl="5" w:tplc="9EE67FBA">
      <w:numFmt w:val="decimal"/>
      <w:lvlText w:val=""/>
      <w:lvlJc w:val="left"/>
    </w:lvl>
    <w:lvl w:ilvl="6" w:tplc="958CA4D6">
      <w:numFmt w:val="decimal"/>
      <w:lvlText w:val=""/>
      <w:lvlJc w:val="left"/>
    </w:lvl>
    <w:lvl w:ilvl="7" w:tplc="27E268EE">
      <w:numFmt w:val="decimal"/>
      <w:lvlText w:val=""/>
      <w:lvlJc w:val="left"/>
    </w:lvl>
    <w:lvl w:ilvl="8" w:tplc="039A9C6A">
      <w:numFmt w:val="decimal"/>
      <w:lvlText w:val=""/>
      <w:lvlJc w:val="left"/>
    </w:lvl>
  </w:abstractNum>
  <w:abstractNum w:abstractNumId="6" w15:restartNumberingAfterBreak="0">
    <w:nsid w:val="6D3025E0"/>
    <w:multiLevelType w:val="hybridMultilevel"/>
    <w:tmpl w:val="8306029C"/>
    <w:lvl w:ilvl="0" w:tplc="7D8A97FA">
      <w:start w:val="1"/>
      <w:numFmt w:val="bullet"/>
      <w:lvlText w:val="–"/>
      <w:lvlJc w:val="left"/>
      <w:pPr>
        <w:ind w:left="720" w:hanging="360"/>
      </w:pPr>
    </w:lvl>
    <w:lvl w:ilvl="1" w:tplc="E624B47C">
      <w:numFmt w:val="decimal"/>
      <w:lvlText w:val=""/>
      <w:lvlJc w:val="left"/>
    </w:lvl>
    <w:lvl w:ilvl="2" w:tplc="706675F2">
      <w:numFmt w:val="decimal"/>
      <w:lvlText w:val=""/>
      <w:lvlJc w:val="left"/>
    </w:lvl>
    <w:lvl w:ilvl="3" w:tplc="484E4868">
      <w:numFmt w:val="decimal"/>
      <w:lvlText w:val=""/>
      <w:lvlJc w:val="left"/>
    </w:lvl>
    <w:lvl w:ilvl="4" w:tplc="09EA9450">
      <w:numFmt w:val="decimal"/>
      <w:lvlText w:val=""/>
      <w:lvlJc w:val="left"/>
    </w:lvl>
    <w:lvl w:ilvl="5" w:tplc="4D32FA8A">
      <w:numFmt w:val="decimal"/>
      <w:lvlText w:val=""/>
      <w:lvlJc w:val="left"/>
    </w:lvl>
    <w:lvl w:ilvl="6" w:tplc="4CE8D21E">
      <w:numFmt w:val="decimal"/>
      <w:lvlText w:val=""/>
      <w:lvlJc w:val="left"/>
    </w:lvl>
    <w:lvl w:ilvl="7" w:tplc="5CE05CF8">
      <w:numFmt w:val="decimal"/>
      <w:lvlText w:val=""/>
      <w:lvlJc w:val="left"/>
    </w:lvl>
    <w:lvl w:ilvl="8" w:tplc="0554B5E4">
      <w:numFmt w:val="decimal"/>
      <w:lvlText w:val=""/>
      <w:lvlJc w:val="left"/>
    </w:lvl>
  </w:abstractNum>
  <w:abstractNum w:abstractNumId="7" w15:restartNumberingAfterBreak="0">
    <w:nsid w:val="725337E5"/>
    <w:multiLevelType w:val="hybridMultilevel"/>
    <w:tmpl w:val="27E24D52"/>
    <w:lvl w:ilvl="0" w:tplc="B0F40B5E">
      <w:start w:val="1"/>
      <w:numFmt w:val="bullet"/>
      <w:lvlText w:val="–"/>
      <w:lvlJc w:val="left"/>
      <w:pPr>
        <w:ind w:left="720" w:hanging="360"/>
      </w:pPr>
    </w:lvl>
    <w:lvl w:ilvl="1" w:tplc="823CA8F0">
      <w:numFmt w:val="decimal"/>
      <w:lvlText w:val=""/>
      <w:lvlJc w:val="left"/>
    </w:lvl>
    <w:lvl w:ilvl="2" w:tplc="939EABDE">
      <w:numFmt w:val="decimal"/>
      <w:lvlText w:val=""/>
      <w:lvlJc w:val="left"/>
    </w:lvl>
    <w:lvl w:ilvl="3" w:tplc="E6D8A2FA">
      <w:numFmt w:val="decimal"/>
      <w:lvlText w:val=""/>
      <w:lvlJc w:val="left"/>
    </w:lvl>
    <w:lvl w:ilvl="4" w:tplc="01DC8C16">
      <w:numFmt w:val="decimal"/>
      <w:lvlText w:val=""/>
      <w:lvlJc w:val="left"/>
    </w:lvl>
    <w:lvl w:ilvl="5" w:tplc="9D80E682">
      <w:numFmt w:val="decimal"/>
      <w:lvlText w:val=""/>
      <w:lvlJc w:val="left"/>
    </w:lvl>
    <w:lvl w:ilvl="6" w:tplc="8CCAAD28">
      <w:numFmt w:val="decimal"/>
      <w:lvlText w:val=""/>
      <w:lvlJc w:val="left"/>
    </w:lvl>
    <w:lvl w:ilvl="7" w:tplc="4C50F0C6">
      <w:numFmt w:val="decimal"/>
      <w:lvlText w:val=""/>
      <w:lvlJc w:val="left"/>
    </w:lvl>
    <w:lvl w:ilvl="8" w:tplc="7764D50E">
      <w:numFmt w:val="decimal"/>
      <w:lvlText w:val=""/>
      <w:lvlJc w:val="left"/>
    </w:lvl>
  </w:abstractNum>
  <w:abstractNum w:abstractNumId="8" w15:restartNumberingAfterBreak="0">
    <w:nsid w:val="792F656C"/>
    <w:multiLevelType w:val="hybridMultilevel"/>
    <w:tmpl w:val="4B9C1A66"/>
    <w:lvl w:ilvl="0" w:tplc="F998DE1C">
      <w:start w:val="1"/>
      <w:numFmt w:val="bullet"/>
      <w:lvlText w:val="–"/>
      <w:lvlJc w:val="left"/>
      <w:pPr>
        <w:ind w:left="720" w:hanging="360"/>
      </w:pPr>
    </w:lvl>
    <w:lvl w:ilvl="1" w:tplc="76D89EEA">
      <w:numFmt w:val="decimal"/>
      <w:lvlText w:val=""/>
      <w:lvlJc w:val="left"/>
    </w:lvl>
    <w:lvl w:ilvl="2" w:tplc="06BCAB08">
      <w:numFmt w:val="decimal"/>
      <w:lvlText w:val=""/>
      <w:lvlJc w:val="left"/>
    </w:lvl>
    <w:lvl w:ilvl="3" w:tplc="FCA4BB06">
      <w:numFmt w:val="decimal"/>
      <w:lvlText w:val=""/>
      <w:lvlJc w:val="left"/>
    </w:lvl>
    <w:lvl w:ilvl="4" w:tplc="4A7E265C">
      <w:numFmt w:val="decimal"/>
      <w:lvlText w:val=""/>
      <w:lvlJc w:val="left"/>
    </w:lvl>
    <w:lvl w:ilvl="5" w:tplc="20AE39DA">
      <w:numFmt w:val="decimal"/>
      <w:lvlText w:val=""/>
      <w:lvlJc w:val="left"/>
    </w:lvl>
    <w:lvl w:ilvl="6" w:tplc="C1044BC4">
      <w:numFmt w:val="decimal"/>
      <w:lvlText w:val=""/>
      <w:lvlJc w:val="left"/>
    </w:lvl>
    <w:lvl w:ilvl="7" w:tplc="0C34721E">
      <w:numFmt w:val="decimal"/>
      <w:lvlText w:val=""/>
      <w:lvlJc w:val="left"/>
    </w:lvl>
    <w:lvl w:ilvl="8" w:tplc="89B6B3FA">
      <w:numFmt w:val="decimal"/>
      <w:lvlText w:val=""/>
      <w:lvlJc w:val="left"/>
    </w:lvl>
  </w:abstractNum>
  <w:abstractNum w:abstractNumId="9" w15:restartNumberingAfterBreak="0">
    <w:nsid w:val="7ED9258D"/>
    <w:multiLevelType w:val="hybridMultilevel"/>
    <w:tmpl w:val="A516CE46"/>
    <w:lvl w:ilvl="0" w:tplc="038A06E2">
      <w:start w:val="1"/>
      <w:numFmt w:val="bullet"/>
      <w:lvlText w:val="–"/>
      <w:lvlJc w:val="left"/>
      <w:pPr>
        <w:ind w:left="720" w:hanging="360"/>
      </w:pPr>
    </w:lvl>
    <w:lvl w:ilvl="1" w:tplc="8D88FD52">
      <w:numFmt w:val="decimal"/>
      <w:lvlText w:val=""/>
      <w:lvlJc w:val="left"/>
    </w:lvl>
    <w:lvl w:ilvl="2" w:tplc="FA785D66">
      <w:numFmt w:val="decimal"/>
      <w:lvlText w:val=""/>
      <w:lvlJc w:val="left"/>
    </w:lvl>
    <w:lvl w:ilvl="3" w:tplc="96B084AC">
      <w:numFmt w:val="decimal"/>
      <w:lvlText w:val=""/>
      <w:lvlJc w:val="left"/>
    </w:lvl>
    <w:lvl w:ilvl="4" w:tplc="5A00438C">
      <w:numFmt w:val="decimal"/>
      <w:lvlText w:val=""/>
      <w:lvlJc w:val="left"/>
    </w:lvl>
    <w:lvl w:ilvl="5" w:tplc="AA8C6104">
      <w:numFmt w:val="decimal"/>
      <w:lvlText w:val=""/>
      <w:lvlJc w:val="left"/>
    </w:lvl>
    <w:lvl w:ilvl="6" w:tplc="3EDE27E0">
      <w:numFmt w:val="decimal"/>
      <w:lvlText w:val=""/>
      <w:lvlJc w:val="left"/>
    </w:lvl>
    <w:lvl w:ilvl="7" w:tplc="1E6C822A">
      <w:numFmt w:val="decimal"/>
      <w:lvlText w:val=""/>
      <w:lvlJc w:val="left"/>
    </w:lvl>
    <w:lvl w:ilvl="8" w:tplc="EDAA1B06">
      <w:numFmt w:val="decimal"/>
      <w:lvlText w:val=""/>
      <w:lvlJc w:val="left"/>
    </w:lvl>
  </w:abstractNum>
  <w:num w:numId="1" w16cid:durableId="492574225">
    <w:abstractNumId w:val="4"/>
    <w:lvlOverride w:ilvl="0">
      <w:startOverride w:val="1"/>
    </w:lvlOverride>
  </w:num>
  <w:num w:numId="2" w16cid:durableId="697438861">
    <w:abstractNumId w:val="3"/>
    <w:lvlOverride w:ilvl="0">
      <w:startOverride w:val="1"/>
    </w:lvlOverride>
  </w:num>
  <w:num w:numId="3" w16cid:durableId="498271112">
    <w:abstractNumId w:val="8"/>
    <w:lvlOverride w:ilvl="0">
      <w:startOverride w:val="1"/>
    </w:lvlOverride>
  </w:num>
  <w:num w:numId="4" w16cid:durableId="289215307">
    <w:abstractNumId w:val="6"/>
    <w:lvlOverride w:ilvl="0">
      <w:startOverride w:val="1"/>
    </w:lvlOverride>
  </w:num>
  <w:num w:numId="5" w16cid:durableId="984359962">
    <w:abstractNumId w:val="1"/>
    <w:lvlOverride w:ilvl="0">
      <w:startOverride w:val="1"/>
    </w:lvlOverride>
  </w:num>
  <w:num w:numId="6" w16cid:durableId="606810262">
    <w:abstractNumId w:val="0"/>
    <w:lvlOverride w:ilvl="0">
      <w:startOverride w:val="1"/>
    </w:lvlOverride>
  </w:num>
  <w:num w:numId="7" w16cid:durableId="369841719">
    <w:abstractNumId w:val="9"/>
    <w:lvlOverride w:ilvl="0">
      <w:startOverride w:val="1"/>
    </w:lvlOverride>
  </w:num>
  <w:num w:numId="8" w16cid:durableId="429855888">
    <w:abstractNumId w:val="5"/>
    <w:lvlOverride w:ilvl="0">
      <w:startOverride w:val="1"/>
    </w:lvlOverride>
  </w:num>
  <w:num w:numId="9" w16cid:durableId="1458136340">
    <w:abstractNumId w:val="7"/>
    <w:lvlOverride w:ilvl="0">
      <w:startOverride w:val="1"/>
    </w:lvlOverride>
  </w:num>
  <w:num w:numId="10" w16cid:durableId="1324506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9B7"/>
    <w:rsid w:val="00023496"/>
    <w:rsid w:val="00081097"/>
    <w:rsid w:val="000E229E"/>
    <w:rsid w:val="000E376E"/>
    <w:rsid w:val="001334CD"/>
    <w:rsid w:val="00212404"/>
    <w:rsid w:val="0030427D"/>
    <w:rsid w:val="00362689"/>
    <w:rsid w:val="00491AC2"/>
    <w:rsid w:val="004B068C"/>
    <w:rsid w:val="004E514A"/>
    <w:rsid w:val="004F5B42"/>
    <w:rsid w:val="0053528F"/>
    <w:rsid w:val="00611E05"/>
    <w:rsid w:val="00705614"/>
    <w:rsid w:val="007621E6"/>
    <w:rsid w:val="007D0D22"/>
    <w:rsid w:val="007E260D"/>
    <w:rsid w:val="00855C29"/>
    <w:rsid w:val="0086614C"/>
    <w:rsid w:val="008A57DE"/>
    <w:rsid w:val="008A5DA8"/>
    <w:rsid w:val="008F09B7"/>
    <w:rsid w:val="00941E2F"/>
    <w:rsid w:val="009C5D3A"/>
    <w:rsid w:val="009E319E"/>
    <w:rsid w:val="00B33B38"/>
    <w:rsid w:val="00B70A43"/>
    <w:rsid w:val="00CA5E90"/>
    <w:rsid w:val="00CB523F"/>
    <w:rsid w:val="00CC1D78"/>
    <w:rsid w:val="00CE0889"/>
    <w:rsid w:val="00DC2C1D"/>
    <w:rsid w:val="00DD23EA"/>
    <w:rsid w:val="00E13D3D"/>
    <w:rsid w:val="00E76D23"/>
    <w:rsid w:val="00EE0457"/>
    <w:rsid w:val="00F04EFC"/>
    <w:rsid w:val="00F13F8D"/>
    <w:rsid w:val="00F32798"/>
    <w:rsid w:val="00F33102"/>
    <w:rsid w:val="00FD3E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20F9"/>
  <w15:docId w15:val="{97B2CB44-2F0B-4BEC-A003-C28F7CBE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A43"/>
  </w:style>
  <w:style w:type="paragraph" w:styleId="Rubrik1">
    <w:name w:val="heading 1"/>
    <w:uiPriority w:val="9"/>
    <w:qFormat/>
    <w:pPr>
      <w:spacing w:before="400" w:after="120"/>
      <w:outlineLvl w:val="0"/>
    </w:pPr>
    <w:rPr>
      <w:b/>
      <w:bCs/>
      <w:color w:val="1F3864"/>
      <w:sz w:val="28"/>
      <w:szCs w:val="28"/>
    </w:rPr>
  </w:style>
  <w:style w:type="paragraph" w:styleId="Rubrik2">
    <w:name w:val="heading 2"/>
    <w:uiPriority w:val="9"/>
    <w:unhideWhenUsed/>
    <w:qFormat/>
    <w:pPr>
      <w:spacing w:before="280" w:after="100"/>
      <w:outlineLvl w:val="1"/>
    </w:pPr>
    <w:rPr>
      <w:b/>
      <w:bCs/>
      <w:color w:val="2E5496"/>
      <w:sz w:val="24"/>
      <w:szCs w:val="24"/>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rPr>
      <w:sz w:val="20"/>
      <w:szCs w:val="20"/>
    </w:rPr>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rPr>
      <w:sz w:val="20"/>
      <w:szCs w:val="20"/>
    </w:rPr>
  </w:style>
  <w:style w:type="character" w:customStyle="1" w:styleId="SlutnotstextChar">
    <w:name w:val="Slutnotstext Char"/>
    <w:link w:val="Slutnotstext"/>
    <w:uiPriority w:val="99"/>
    <w:semiHidden/>
    <w:unhideWhenUsed/>
    <w:rPr>
      <w:sz w:val="20"/>
      <w:szCs w:val="20"/>
    </w:rPr>
  </w:style>
  <w:style w:type="paragraph" w:styleId="Revision">
    <w:name w:val="Revision"/>
    <w:hidden/>
    <w:uiPriority w:val="99"/>
    <w:semiHidden/>
    <w:rsid w:val="008A57DE"/>
  </w:style>
  <w:style w:type="paragraph" w:styleId="Normalwebb">
    <w:name w:val="Normal (Web)"/>
    <w:basedOn w:val="Normal"/>
    <w:uiPriority w:val="99"/>
    <w:semiHidden/>
    <w:unhideWhenUsed/>
    <w:rsid w:val="00023496"/>
    <w:rPr>
      <w:rFonts w:ascii="Times New Roman" w:hAnsi="Times New Roman" w:cs="Times New Roman"/>
      <w:sz w:val="24"/>
      <w:szCs w:val="24"/>
    </w:rPr>
  </w:style>
  <w:style w:type="character" w:styleId="Kommentarsreferens">
    <w:name w:val="annotation reference"/>
    <w:basedOn w:val="Standardstycketeckensnitt"/>
    <w:uiPriority w:val="99"/>
    <w:semiHidden/>
    <w:unhideWhenUsed/>
    <w:rsid w:val="00855C29"/>
    <w:rPr>
      <w:sz w:val="16"/>
      <w:szCs w:val="16"/>
    </w:rPr>
  </w:style>
  <w:style w:type="paragraph" w:styleId="Kommentarer">
    <w:name w:val="annotation text"/>
    <w:basedOn w:val="Normal"/>
    <w:link w:val="KommentarerChar"/>
    <w:uiPriority w:val="99"/>
    <w:unhideWhenUsed/>
    <w:rsid w:val="00855C29"/>
    <w:rPr>
      <w:sz w:val="20"/>
      <w:szCs w:val="20"/>
    </w:rPr>
  </w:style>
  <w:style w:type="character" w:customStyle="1" w:styleId="KommentarerChar">
    <w:name w:val="Kommentarer Char"/>
    <w:basedOn w:val="Standardstycketeckensnitt"/>
    <w:link w:val="Kommentarer"/>
    <w:uiPriority w:val="99"/>
    <w:rsid w:val="00855C29"/>
    <w:rPr>
      <w:sz w:val="20"/>
      <w:szCs w:val="20"/>
    </w:rPr>
  </w:style>
  <w:style w:type="paragraph" w:styleId="Kommentarsmne">
    <w:name w:val="annotation subject"/>
    <w:basedOn w:val="Kommentarer"/>
    <w:next w:val="Kommentarer"/>
    <w:link w:val="KommentarsmneChar"/>
    <w:uiPriority w:val="99"/>
    <w:semiHidden/>
    <w:unhideWhenUsed/>
    <w:rsid w:val="00855C29"/>
    <w:rPr>
      <w:b/>
      <w:bCs/>
    </w:rPr>
  </w:style>
  <w:style w:type="character" w:customStyle="1" w:styleId="KommentarsmneChar">
    <w:name w:val="Kommentarsämne Char"/>
    <w:basedOn w:val="KommentarerChar"/>
    <w:link w:val="Kommentarsmne"/>
    <w:uiPriority w:val="99"/>
    <w:semiHidden/>
    <w:rsid w:val="00855C29"/>
    <w:rPr>
      <w:b/>
      <w:bCs/>
      <w:sz w:val="20"/>
      <w:szCs w:val="20"/>
    </w:rPr>
  </w:style>
  <w:style w:type="character" w:styleId="Stark">
    <w:name w:val="Strong"/>
    <w:basedOn w:val="Standardstycketeckensnitt"/>
    <w:uiPriority w:val="22"/>
    <w:qFormat/>
    <w:rsid w:val="00941E2F"/>
    <w:rPr>
      <w:b/>
      <w:bCs/>
    </w:rPr>
  </w:style>
  <w:style w:type="table" w:styleId="Tabellrutnt">
    <w:name w:val="Table Grid"/>
    <w:basedOn w:val="Normaltabell"/>
    <w:uiPriority w:val="39"/>
    <w:rsid w:val="00B33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1760</Words>
  <Characters>9333</Characters>
  <Application>Microsoft Office Word</Application>
  <DocSecurity>0</DocSecurity>
  <Lines>77</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Emilie Selander EXT</cp:lastModifiedBy>
  <cp:revision>2</cp:revision>
  <dcterms:created xsi:type="dcterms:W3CDTF">2026-09-22T10:58:00Z</dcterms:created>
  <dcterms:modified xsi:type="dcterms:W3CDTF">2026-09-22T10:58:00Z</dcterms:modified>
</cp:coreProperties>
</file>